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00" w:afterAutospacing="1"/>
      </w:pPr>
      <w:bookmarkStart w:id="0" w:name="chuong_pl_18"/>
    </w:p>
    <w:p>
      <w:pPr>
        <w:spacing w:before="120" w:after="100" w:afterAutospacing="1"/>
        <w:jc w:val="center"/>
      </w:pPr>
      <w:r>
        <w:rPr>
          <w:b/>
          <w:bCs/>
          <w:lang w:eastAsia="vi-VN"/>
        </w:rPr>
        <w:t xml:space="preserve">                                                                                                                                                       </w:t>
      </w:r>
      <w:r>
        <w:rPr>
          <w:b/>
          <w:bCs/>
          <w:lang w:val="vi-VN" w:eastAsia="vi-VN"/>
        </w:rPr>
        <w:t>Biểu mẫu 17</w:t>
      </w:r>
    </w:p>
    <w:p>
      <w:pPr>
        <w:rPr>
          <w:lang w:eastAsia="vi-VN"/>
        </w:rPr>
      </w:pPr>
      <w:r>
        <w:rPr>
          <w:lang w:eastAsia="vi-VN"/>
        </w:rPr>
        <w:t>TRƯỜNG ĐẠI HỌC QUẢNG BÌNH</w:t>
      </w:r>
    </w:p>
    <w:p>
      <w:pPr>
        <w:rPr>
          <w:b/>
          <w:lang w:eastAsia="vi-VN"/>
        </w:rPr>
      </w:pPr>
      <w:r>
        <w:rPr>
          <w:b/>
          <w:lang w:eastAsia="vi-VN"/>
        </w:rPr>
        <w:t xml:space="preserve">   ĐƠN VỊ: KHOA KH CƠ BẢN</w:t>
      </w:r>
    </w:p>
    <w:p>
      <w:pPr>
        <w:rPr>
          <w:b/>
          <w:lang w:eastAsia="vi-VN"/>
        </w:rPr>
      </w:pPr>
      <w:r>
        <w:rPr>
          <w:b/>
        </w:rPr>
        <w:pict>
          <v:shape id="_x0000_s1040" o:spid="_x0000_s1040" o:spt="32" type="#_x0000_t32" style="position:absolute;left:0pt;flip:y;margin-left:18.75pt;margin-top:5.2pt;height:1.5pt;width:133.5pt;z-index:251659264;mso-width-relative:page;mso-height-relative:page;" o:connectortype="straight" filled="f" coordsize="21600,21600">
            <v:path arrowok="t"/>
            <v:fill on="f" focussize="0,0"/>
            <v:stroke/>
            <v:imagedata o:title=""/>
            <o:lock v:ext="edit"/>
          </v:shape>
        </w:pict>
      </w:r>
    </w:p>
    <w:p>
      <w:pPr>
        <w:jc w:val="center"/>
      </w:pPr>
      <w:r>
        <w:rPr>
          <w:b/>
          <w:bCs/>
          <w:lang w:val="vi-VN" w:eastAsia="vi-VN"/>
        </w:rPr>
        <w:t>THÔNG BÁO</w:t>
      </w:r>
    </w:p>
    <w:p>
      <w:pPr>
        <w:jc w:val="center"/>
        <w:rPr>
          <w:rFonts w:hint="default"/>
          <w:b/>
          <w:bCs/>
          <w:lang w:val="en-US" w:eastAsia="vi-VN"/>
        </w:rPr>
      </w:pPr>
      <w:r>
        <w:rPr>
          <w:b/>
          <w:bCs/>
          <w:lang w:val="vi-VN" w:eastAsia="vi-VN"/>
        </w:rPr>
        <w:t>Công khai cam kết chất lượng đào tạo của cơ sở giáo dục đại học năm học</w:t>
      </w:r>
      <w:r>
        <w:rPr>
          <w:b/>
          <w:bCs/>
          <w:lang w:eastAsia="vi-VN"/>
        </w:rPr>
        <w:t xml:space="preserve"> 202</w:t>
      </w:r>
      <w:r>
        <w:rPr>
          <w:rFonts w:hint="default"/>
          <w:b/>
          <w:bCs/>
          <w:lang w:val="en-US" w:eastAsia="vi-VN"/>
        </w:rPr>
        <w:t>3</w:t>
      </w:r>
      <w:r>
        <w:rPr>
          <w:b/>
          <w:bCs/>
          <w:lang w:eastAsia="vi-VN"/>
        </w:rPr>
        <w:t>-202</w:t>
      </w:r>
      <w:r>
        <w:rPr>
          <w:rFonts w:hint="default"/>
          <w:b/>
          <w:bCs/>
          <w:lang w:val="en-US" w:eastAsia="vi-VN"/>
        </w:rPr>
        <w:t>4</w:t>
      </w:r>
    </w:p>
    <w:p>
      <w:pPr>
        <w:jc w:val="center"/>
        <w:rPr>
          <w:i/>
          <w:iCs/>
          <w:lang w:eastAsia="vi-VN"/>
        </w:rPr>
      </w:pPr>
      <w:r>
        <w:rPr>
          <w:i/>
          <w:iCs/>
          <w:lang w:eastAsia="vi-VN"/>
        </w:rPr>
        <w:t xml:space="preserve">(Kèm theo Công văn số 808/ ĐHQB – TTĐBCLGD ngày </w:t>
      </w:r>
      <w:r>
        <w:rPr>
          <w:rFonts w:hint="default"/>
          <w:i/>
          <w:iCs/>
          <w:lang w:val="en-US" w:eastAsia="vi-VN"/>
        </w:rPr>
        <w:t xml:space="preserve">    </w:t>
      </w:r>
      <w:r>
        <w:rPr>
          <w:i/>
          <w:iCs/>
          <w:lang w:eastAsia="vi-VN"/>
        </w:rPr>
        <w:t xml:space="preserve"> tháng </w:t>
      </w:r>
      <w:r>
        <w:rPr>
          <w:rFonts w:hint="default"/>
          <w:i/>
          <w:iCs/>
          <w:lang w:val="en-US" w:eastAsia="vi-VN"/>
        </w:rPr>
        <w:t xml:space="preserve">    </w:t>
      </w:r>
      <w:r>
        <w:rPr>
          <w:i/>
          <w:iCs/>
          <w:lang w:eastAsia="vi-VN"/>
        </w:rPr>
        <w:t xml:space="preserve"> năm 2023 của Trường Đại học Quảng Bình)</w:t>
      </w:r>
    </w:p>
    <w:p>
      <w:pPr>
        <w:rPr>
          <w:rFonts w:hint="default"/>
          <w:b/>
          <w:bCs/>
          <w:lang w:val="en-US" w:eastAsia="vi-VN"/>
        </w:rPr>
      </w:pPr>
      <w:r>
        <w:rPr>
          <w:b/>
          <w:bCs/>
          <w:lang w:eastAsia="vi-VN"/>
        </w:rPr>
        <w:t xml:space="preserve">                                       Chuyên ngành đào tạo: Sư phạm Ngữ văn       Hệ: Chính quy       Khóa 63, 64</w:t>
      </w:r>
      <w:r>
        <w:rPr>
          <w:rFonts w:hint="default"/>
          <w:b/>
          <w:bCs/>
          <w:lang w:val="en-US" w:eastAsia="vi-VN"/>
        </w:rPr>
        <w:t>, 65</w:t>
      </w:r>
    </w:p>
    <w:p>
      <w:pPr>
        <w:jc w:val="center"/>
      </w:pPr>
    </w:p>
    <w:tbl>
      <w:tblPr>
        <w:tblStyle w:val="3"/>
        <w:tblW w:w="14186" w:type="dxa"/>
        <w:tblInd w:w="0" w:type="dxa"/>
        <w:tblLayout w:type="fixed"/>
        <w:tblCellMar>
          <w:top w:w="0" w:type="dxa"/>
          <w:left w:w="0" w:type="dxa"/>
          <w:bottom w:w="0" w:type="dxa"/>
          <w:right w:w="0" w:type="dxa"/>
        </w:tblCellMar>
      </w:tblPr>
      <w:tblGrid>
        <w:gridCol w:w="536"/>
        <w:gridCol w:w="1601"/>
        <w:gridCol w:w="992"/>
        <w:gridCol w:w="992"/>
        <w:gridCol w:w="5249"/>
        <w:gridCol w:w="1620"/>
        <w:gridCol w:w="1440"/>
        <w:gridCol w:w="810"/>
        <w:gridCol w:w="946"/>
      </w:tblGrid>
      <w:tr>
        <w:tblPrEx>
          <w:tblCellMar>
            <w:top w:w="0" w:type="dxa"/>
            <w:left w:w="0" w:type="dxa"/>
            <w:bottom w:w="0" w:type="dxa"/>
            <w:right w:w="0" w:type="dxa"/>
          </w:tblCellMar>
        </w:tblPrEx>
        <w:tc>
          <w:tcPr>
            <w:tcW w:w="536" w:type="dxa"/>
            <w:vMerge w:val="restart"/>
            <w:tcBorders>
              <w:top w:val="single" w:color="auto" w:sz="8" w:space="0"/>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STT</w:t>
            </w:r>
          </w:p>
        </w:tc>
        <w:tc>
          <w:tcPr>
            <w:tcW w:w="1601" w:type="dxa"/>
            <w:vMerge w:val="restart"/>
            <w:tcBorders>
              <w:top w:val="single" w:color="auto" w:sz="8" w:space="0"/>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Nội dung</w:t>
            </w:r>
          </w:p>
        </w:tc>
        <w:tc>
          <w:tcPr>
            <w:tcW w:w="12049" w:type="dxa"/>
            <w:gridSpan w:val="7"/>
            <w:tcBorders>
              <w:top w:val="single" w:color="auto" w:sz="8" w:space="0"/>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Trình độ đào tạo</w:t>
            </w:r>
          </w:p>
        </w:tc>
      </w:tr>
      <w:tr>
        <w:tblPrEx>
          <w:tblCellMar>
            <w:top w:w="0" w:type="dxa"/>
            <w:left w:w="0" w:type="dxa"/>
            <w:bottom w:w="0" w:type="dxa"/>
            <w:right w:w="0" w:type="dxa"/>
          </w:tblCellMar>
        </w:tblPrEx>
        <w:tc>
          <w:tcPr>
            <w:tcW w:w="536"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before="120"/>
              <w:jc w:val="center"/>
            </w:pPr>
          </w:p>
        </w:tc>
        <w:tc>
          <w:tcPr>
            <w:tcW w:w="1601" w:type="dxa"/>
            <w:vMerge w:val="continue"/>
            <w:tcBorders>
              <w:top w:val="single" w:color="auto" w:sz="8" w:space="0"/>
              <w:left w:val="nil"/>
              <w:bottom w:val="single" w:color="auto" w:sz="8" w:space="0"/>
              <w:right w:val="single" w:color="auto" w:sz="8" w:space="0"/>
              <w:tl2br w:val="nil"/>
              <w:tr2bl w:val="nil"/>
            </w:tcBorders>
            <w:vAlign w:val="center"/>
          </w:tcPr>
          <w:p>
            <w:pPr>
              <w:spacing w:before="120"/>
              <w:jc w:val="center"/>
            </w:pPr>
          </w:p>
        </w:tc>
        <w:tc>
          <w:tcPr>
            <w:tcW w:w="992" w:type="dxa"/>
            <w:vMerge w:val="restart"/>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Tiến sĩ</w:t>
            </w:r>
          </w:p>
        </w:tc>
        <w:tc>
          <w:tcPr>
            <w:tcW w:w="992" w:type="dxa"/>
            <w:vMerge w:val="restart"/>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Thạc sĩ</w:t>
            </w:r>
          </w:p>
        </w:tc>
        <w:tc>
          <w:tcPr>
            <w:tcW w:w="8309" w:type="dxa"/>
            <w:gridSpan w:val="3"/>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Đại học</w:t>
            </w: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Cao đẳng sư phạm chính quy</w:t>
            </w: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Trung cấp sư phạm chính quy</w:t>
            </w:r>
          </w:p>
        </w:tc>
      </w:tr>
      <w:tr>
        <w:tblPrEx>
          <w:tblCellMar>
            <w:top w:w="0" w:type="dxa"/>
            <w:left w:w="0" w:type="dxa"/>
            <w:bottom w:w="0" w:type="dxa"/>
            <w:right w:w="0" w:type="dxa"/>
          </w:tblCellMar>
        </w:tblPrEx>
        <w:tc>
          <w:tcPr>
            <w:tcW w:w="536"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before="120"/>
              <w:jc w:val="center"/>
            </w:pPr>
          </w:p>
        </w:tc>
        <w:tc>
          <w:tcPr>
            <w:tcW w:w="1601" w:type="dxa"/>
            <w:vMerge w:val="continue"/>
            <w:tcBorders>
              <w:top w:val="single" w:color="auto" w:sz="8" w:space="0"/>
              <w:left w:val="nil"/>
              <w:bottom w:val="single" w:color="auto" w:sz="8" w:space="0"/>
              <w:right w:val="single" w:color="auto" w:sz="8" w:space="0"/>
              <w:tl2br w:val="nil"/>
              <w:tr2bl w:val="nil"/>
            </w:tcBorders>
            <w:vAlign w:val="center"/>
          </w:tcPr>
          <w:p>
            <w:pPr>
              <w:spacing w:before="120"/>
              <w:jc w:val="center"/>
            </w:pPr>
          </w:p>
        </w:tc>
        <w:tc>
          <w:tcPr>
            <w:tcW w:w="992" w:type="dxa"/>
            <w:vMerge w:val="continue"/>
            <w:tcBorders>
              <w:top w:val="nil"/>
              <w:left w:val="nil"/>
              <w:bottom w:val="single" w:color="auto" w:sz="8" w:space="0"/>
              <w:right w:val="single" w:color="auto" w:sz="8" w:space="0"/>
              <w:tl2br w:val="nil"/>
              <w:tr2bl w:val="nil"/>
            </w:tcBorders>
            <w:vAlign w:val="center"/>
          </w:tcPr>
          <w:p>
            <w:pPr>
              <w:spacing w:before="120"/>
              <w:jc w:val="center"/>
            </w:pPr>
          </w:p>
        </w:tc>
        <w:tc>
          <w:tcPr>
            <w:tcW w:w="992" w:type="dxa"/>
            <w:vMerge w:val="continue"/>
            <w:tcBorders>
              <w:top w:val="nil"/>
              <w:left w:val="nil"/>
              <w:bottom w:val="single" w:color="auto" w:sz="8" w:space="0"/>
              <w:right w:val="single" w:color="auto" w:sz="8" w:space="0"/>
              <w:tl2br w:val="nil"/>
              <w:tr2bl w:val="nil"/>
            </w:tcBorders>
            <w:vAlign w:val="center"/>
          </w:tcPr>
          <w:p>
            <w:pPr>
              <w:spacing w:before="120"/>
              <w:jc w:val="center"/>
            </w:pP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Chính quy</w:t>
            </w: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ind w:firstLine="284"/>
              <w:jc w:val="center"/>
            </w:pPr>
            <w:r>
              <w:t>Liên thông chính quy</w:t>
            </w: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Liên thông VLVH</w:t>
            </w:r>
          </w:p>
        </w:tc>
        <w:tc>
          <w:tcPr>
            <w:tcW w:w="810" w:type="dxa"/>
            <w:tcBorders>
              <w:top w:val="nil"/>
              <w:left w:val="nil"/>
              <w:bottom w:val="single" w:color="auto" w:sz="8" w:space="0"/>
              <w:right w:val="single" w:color="auto" w:sz="8" w:space="0"/>
              <w:tl2br w:val="nil"/>
              <w:tr2bl w:val="nil"/>
            </w:tcBorders>
            <w:vAlign w:val="center"/>
          </w:tcPr>
          <w:p>
            <w:pPr>
              <w:spacing w:before="120"/>
              <w:jc w:val="center"/>
            </w:pPr>
          </w:p>
        </w:tc>
        <w:tc>
          <w:tcPr>
            <w:tcW w:w="946" w:type="dxa"/>
            <w:tcBorders>
              <w:top w:val="nil"/>
              <w:left w:val="nil"/>
              <w:bottom w:val="single" w:color="auto" w:sz="8" w:space="0"/>
              <w:right w:val="single" w:color="auto" w:sz="8" w:space="0"/>
              <w:tl2br w:val="nil"/>
              <w:tr2bl w:val="nil"/>
            </w:tcBorders>
            <w:vAlign w:val="center"/>
          </w:tcPr>
          <w:p>
            <w:pPr>
              <w:spacing w:before="120"/>
              <w:jc w:val="center"/>
            </w:pPr>
          </w:p>
        </w:tc>
      </w:tr>
      <w:tr>
        <w:tblPrEx>
          <w:tblCellMar>
            <w:top w:w="0" w:type="dxa"/>
            <w:left w:w="0" w:type="dxa"/>
            <w:bottom w:w="0" w:type="dxa"/>
            <w:right w:w="0" w:type="dxa"/>
          </w:tblCellMar>
        </w:tblPrEx>
        <w:trPr>
          <w:trHeight w:val="1858" w:hRule="atLeast"/>
        </w:trPr>
        <w:tc>
          <w:tcPr>
            <w:tcW w:w="536" w:type="dxa"/>
            <w:tcBorders>
              <w:top w:val="nil"/>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I</w:t>
            </w:r>
          </w:p>
        </w:tc>
        <w:tc>
          <w:tcPr>
            <w:tcW w:w="1601"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ind w:left="41" w:hanging="41"/>
            </w:pPr>
            <w:r>
              <w:t>Điều kiện đăng ký tuyển sinh</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tabs>
                <w:tab w:val="left" w:pos="-67"/>
              </w:tabs>
              <w:spacing w:line="276" w:lineRule="auto"/>
              <w:jc w:val="both"/>
            </w:pPr>
            <w:r>
              <w:rPr>
                <w:lang w:eastAsia="vi-VN"/>
              </w:rPr>
              <w:t xml:space="preserve">  </w:t>
            </w:r>
            <w:r>
              <w:t xml:space="preserve">- </w:t>
            </w:r>
            <w:r>
              <w:rPr>
                <w:lang w:val="vi-VN"/>
              </w:rPr>
              <w:t>Học sinh đã tốt nghiệp trung học phổ thông (THPT) hoặc tương đương.</w:t>
            </w:r>
          </w:p>
          <w:p>
            <w:pPr>
              <w:jc w:val="both"/>
            </w:pPr>
            <w:r>
              <w:t>- Phương thức tuyển sinh:</w:t>
            </w:r>
            <w:r>
              <w:rPr>
                <w:lang w:val="nl-NL"/>
              </w:rPr>
              <w:t xml:space="preserve"> Thực hiện theo quy định hiện hành của Bộ Giáo dục &amp; Đào tạo và Đề án tuyển sinh hằng năm của Trường </w:t>
            </w:r>
            <w:r>
              <w:t>Đại học Quảng Bình</w:t>
            </w: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pP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536" w:type="dxa"/>
            <w:tcBorders>
              <w:top w:val="nil"/>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II</w:t>
            </w:r>
          </w:p>
        </w:tc>
        <w:tc>
          <w:tcPr>
            <w:tcW w:w="1601"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ind w:left="41" w:hanging="41"/>
            </w:pPr>
            <w:r>
              <w:t>Mục tiêu kiến thức, kỹ năng, thái độ và trình độ ngoại ngữ đạt được</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line="276" w:lineRule="auto"/>
              <w:ind w:firstLine="567"/>
              <w:jc w:val="both"/>
              <w:rPr>
                <w:b/>
                <w:i/>
                <w:lang w:val="vi-VN"/>
              </w:rPr>
            </w:pPr>
            <w:r>
              <w:rPr>
                <w:lang w:val="vi-VN" w:eastAsia="vi-VN"/>
              </w:rPr>
              <w:t> </w:t>
            </w:r>
            <w:r>
              <w:rPr>
                <w:b/>
                <w:i/>
                <w:lang w:val="vi-VN"/>
              </w:rPr>
              <w:t>Về kiến thức</w:t>
            </w:r>
          </w:p>
          <w:p>
            <w:pPr>
              <w:jc w:val="both"/>
              <w:rPr>
                <w:spacing w:val="-4"/>
                <w:lang w:val="vi-VN"/>
              </w:rPr>
            </w:pPr>
            <w:r>
              <w:rPr>
                <w:lang w:val="vi-VN"/>
              </w:rPr>
              <w:t>+ PO1: </w:t>
            </w:r>
            <w:r>
              <w:rPr>
                <w:spacing w:val="-4"/>
                <w:lang w:val="vi-VN"/>
              </w:rPr>
              <w:t xml:space="preserve"> Có các kiến thức cơ bản về khoa học xã hội và nhân văn, ngoại ngữ, tin học;</w:t>
            </w:r>
          </w:p>
          <w:p>
            <w:pPr>
              <w:jc w:val="both"/>
              <w:rPr>
                <w:spacing w:val="-4"/>
                <w:lang w:val="vi-VN"/>
              </w:rPr>
            </w:pPr>
            <w:r>
              <w:rPr>
                <w:lang w:val="vi-VN"/>
              </w:rPr>
              <w:t>+ PO2: </w:t>
            </w:r>
            <w:r>
              <w:rPr>
                <w:spacing w:val="-4"/>
                <w:lang w:val="vi-VN"/>
              </w:rPr>
              <w:t xml:space="preserve"> Có các kiến thức cơ bản và chuyên sâu về Ngôn ngữ học và Văn học;</w:t>
            </w:r>
          </w:p>
          <w:p>
            <w:pPr>
              <w:jc w:val="both"/>
              <w:rPr>
                <w:spacing w:val="-4"/>
                <w:lang w:val="vi-VN"/>
              </w:rPr>
            </w:pPr>
            <w:r>
              <w:rPr>
                <w:lang w:val="vi-VN"/>
              </w:rPr>
              <w:t>+ PO3: </w:t>
            </w:r>
            <w:r>
              <w:rPr>
                <w:spacing w:val="-4"/>
                <w:lang w:val="vi-VN"/>
              </w:rPr>
              <w:t xml:space="preserve"> Có các kiến thức cơ bản, chuyên sâu và cập nhật về khoa học giáo dục và sư phạm.</w:t>
            </w:r>
          </w:p>
          <w:p>
            <w:pPr>
              <w:spacing w:line="276" w:lineRule="auto"/>
              <w:ind w:firstLine="567"/>
              <w:jc w:val="both"/>
              <w:rPr>
                <w:b/>
                <w:bCs/>
                <w:i/>
                <w:lang w:val="vi-VN"/>
              </w:rPr>
            </w:pPr>
            <w:r>
              <w:rPr>
                <w:b/>
                <w:bCs/>
                <w:i/>
                <w:lang w:val="vi-VN"/>
              </w:rPr>
              <w:t>Về kỹ năng</w:t>
            </w:r>
          </w:p>
          <w:p>
            <w:pPr>
              <w:jc w:val="both"/>
              <w:rPr>
                <w:spacing w:val="-4"/>
                <w:lang w:val="vi-VN"/>
              </w:rPr>
            </w:pPr>
            <w:r>
              <w:rPr>
                <w:lang w:val="vi-VN"/>
              </w:rPr>
              <w:t>+ PO4: </w:t>
            </w:r>
            <w:r>
              <w:rPr>
                <w:spacing w:val="-4"/>
                <w:lang w:val="vi-VN"/>
              </w:rPr>
              <w:t xml:space="preserve">  Có kỹ năng sử dụng một số phương pháp, công nghệ cơ bản, hiện đại để tiến hành các công việc chuyên môn về Ngôn ngữ, Văn học và trong dạy học Ngữ văn;</w:t>
            </w:r>
          </w:p>
          <w:p>
            <w:pPr>
              <w:jc w:val="both"/>
              <w:rPr>
                <w:spacing w:val="-4"/>
                <w:lang w:val="vi-VN"/>
              </w:rPr>
            </w:pPr>
            <w:r>
              <w:rPr>
                <w:lang w:val="vi-VN"/>
              </w:rPr>
              <w:t>+ PO5: </w:t>
            </w:r>
            <w:r>
              <w:rPr>
                <w:spacing w:val="-4"/>
                <w:lang w:val="vi-VN"/>
              </w:rPr>
              <w:t xml:space="preserve"> Có kỹ năng tự học và học tập suốt đời;</w:t>
            </w:r>
          </w:p>
          <w:p>
            <w:pPr>
              <w:jc w:val="both"/>
              <w:rPr>
                <w:spacing w:val="-4"/>
                <w:lang w:val="vi-VN"/>
              </w:rPr>
            </w:pPr>
            <w:r>
              <w:rPr>
                <w:lang w:val="vi-VN"/>
              </w:rPr>
              <w:t>+ PO6: </w:t>
            </w:r>
            <w:r>
              <w:rPr>
                <w:spacing w:val="-4"/>
                <w:lang w:val="vi-VN"/>
              </w:rPr>
              <w:t xml:space="preserve"> Có khả năng tư duy sáng tạo, cách tiếp cận khoa học để giải quyết các vấn đề thực tiễn của ngành học;</w:t>
            </w:r>
          </w:p>
          <w:p>
            <w:pPr>
              <w:jc w:val="both"/>
              <w:rPr>
                <w:spacing w:val="-4"/>
                <w:lang w:val="vi-VN"/>
              </w:rPr>
            </w:pPr>
            <w:r>
              <w:rPr>
                <w:lang w:val="vi-VN"/>
              </w:rPr>
              <w:t>+ PO7: </w:t>
            </w:r>
            <w:r>
              <w:rPr>
                <w:spacing w:val="-4"/>
                <w:lang w:val="vi-VN"/>
              </w:rPr>
              <w:t xml:space="preserve"> Có kỹ năng làm việc theo nhóm và làm việc độc lập;</w:t>
            </w:r>
          </w:p>
          <w:p>
            <w:pPr>
              <w:jc w:val="both"/>
              <w:rPr>
                <w:spacing w:val="-4"/>
                <w:lang w:val="vi-VN"/>
              </w:rPr>
            </w:pPr>
            <w:r>
              <w:rPr>
                <w:lang w:val="vi-VN"/>
              </w:rPr>
              <w:t>+ PO8: </w:t>
            </w:r>
            <w:r>
              <w:rPr>
                <w:spacing w:val="-4"/>
                <w:lang w:val="vi-VN"/>
              </w:rPr>
              <w:t xml:space="preserve"> Có kỹ năng tìm kiếm và tự tạo việc làm.</w:t>
            </w:r>
          </w:p>
          <w:p>
            <w:pPr>
              <w:spacing w:line="276" w:lineRule="auto"/>
              <w:ind w:firstLine="567"/>
              <w:jc w:val="both"/>
              <w:rPr>
                <w:b/>
                <w:bCs/>
                <w:i/>
                <w:lang w:val="vi-VN"/>
              </w:rPr>
            </w:pPr>
            <w:r>
              <w:rPr>
                <w:b/>
                <w:bCs/>
                <w:i/>
                <w:lang w:val="vi-VN"/>
              </w:rPr>
              <w:t>Về thái độ</w:t>
            </w:r>
          </w:p>
          <w:p>
            <w:pPr>
              <w:jc w:val="both"/>
              <w:rPr>
                <w:spacing w:val="-4"/>
                <w:lang w:val="vi-VN"/>
              </w:rPr>
            </w:pPr>
            <w:r>
              <w:rPr>
                <w:lang w:val="vi-VN"/>
              </w:rPr>
              <w:t>+ PO9: </w:t>
            </w:r>
            <w:r>
              <w:rPr>
                <w:spacing w:val="-4"/>
                <w:lang w:val="vi-VN"/>
              </w:rPr>
              <w:t xml:space="preserve">  Có phẩm chất công dân, đạo đức nhà giáo;</w:t>
            </w:r>
          </w:p>
          <w:p>
            <w:pPr>
              <w:jc w:val="both"/>
              <w:rPr>
                <w:spacing w:val="-4"/>
                <w:lang w:val="vi-VN"/>
              </w:rPr>
            </w:pPr>
            <w:r>
              <w:rPr>
                <w:lang w:val="vi-VN"/>
              </w:rPr>
              <w:t>+ PO10: </w:t>
            </w:r>
            <w:r>
              <w:rPr>
                <w:spacing w:val="-4"/>
                <w:lang w:val="vi-VN"/>
              </w:rPr>
              <w:t xml:space="preserve"> Yêu nghề, nhiệt tình trong công tác; có ý thức phấn đấu hoàn thành tốt nhiệm vụ được giao.</w:t>
            </w:r>
          </w:p>
          <w:p>
            <w:pPr>
              <w:tabs>
                <w:tab w:val="left" w:pos="426"/>
                <w:tab w:val="center" w:pos="1800"/>
                <w:tab w:val="center" w:pos="5580"/>
              </w:tabs>
              <w:spacing w:line="312" w:lineRule="auto"/>
              <w:jc w:val="both"/>
              <w:rPr>
                <w:b/>
                <w:i/>
              </w:rPr>
            </w:pPr>
            <w:r>
              <w:rPr>
                <w:b/>
                <w:i/>
              </w:rPr>
              <w:t xml:space="preserve">       Về ngoại ngữ</w:t>
            </w:r>
          </w:p>
          <w:p>
            <w:pPr>
              <w:spacing w:before="40" w:after="40" w:line="312" w:lineRule="auto"/>
              <w:jc w:val="both"/>
              <w:rPr>
                <w:lang w:val="nl-NL"/>
              </w:rPr>
            </w:pPr>
            <w:r>
              <w:rPr>
                <w:lang w:val="nl-NL"/>
              </w:rPr>
              <w:t xml:space="preserve">    Thực hiện theo quy định của Trường Đại học Quảng Bình.</w:t>
            </w: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tabs>
                <w:tab w:val="center" w:pos="1800"/>
                <w:tab w:val="center" w:pos="5580"/>
              </w:tabs>
              <w:spacing w:line="312" w:lineRule="auto"/>
              <w:jc w:val="both"/>
              <w:rPr>
                <w:lang w:eastAsia="vi-VN"/>
              </w:rPr>
            </w:pP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536" w:type="dxa"/>
            <w:tcBorders>
              <w:top w:val="nil"/>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III</w:t>
            </w:r>
          </w:p>
        </w:tc>
        <w:tc>
          <w:tcPr>
            <w:tcW w:w="1601"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ind w:left="40" w:firstLine="142"/>
            </w:pPr>
            <w:r>
              <w:t>Các chính sách, hoạt động hỗ trợ học tập, sinh hoạt cho người học</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line="276" w:lineRule="auto"/>
              <w:jc w:val="both"/>
            </w:pPr>
            <w:r>
              <w:t xml:space="preserve">- Trường Đại học Quảng Bình có cơ sở vật chất tương đối hiện đại, đáp ứng nhu cầu đào tạo. </w:t>
            </w:r>
          </w:p>
          <w:p>
            <w:pPr>
              <w:spacing w:line="276" w:lineRule="auto"/>
              <w:jc w:val="both"/>
            </w:pPr>
            <w:r>
              <w:t>- 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w:t>
            </w:r>
          </w:p>
          <w:p>
            <w:pPr>
              <w:jc w:val="both"/>
            </w:pPr>
            <w:r>
              <w:t>- Mỗi lớp sinh hoạt của sinh viên có một cố vấn học tập, có nhiệm vụ tư vấn cho sinh viên về học tập, sinh hoạt.</w:t>
            </w:r>
          </w:p>
          <w:p>
            <w:pPr>
              <w:jc w:val="both"/>
            </w:pPr>
            <w:r>
              <w:t>- Phòng Đào tạo, bộ phận Giáo vụ khoa hỗ trợ, tư vấn cho người học về các vấn đề học vụ.</w:t>
            </w:r>
          </w:p>
          <w:p>
            <w:pPr>
              <w:jc w:val="both"/>
            </w:pPr>
            <w:r>
              <w:t>- Dịch vụ dành cho người học đa dạng và hầu hết đều có thể thực hiện qua online như: xem thông báo, đăng ký học phần, tra cứu điểm thi, …</w:t>
            </w:r>
          </w:p>
          <w:p>
            <w:pPr>
              <w:jc w:val="both"/>
            </w:pPr>
            <w:r>
              <w:t>- Trường, Khoa, Bộ môn thường xuyên tổ chức các báo cáo chuyên đề, hội thảo để tạo điều kiện cho người học tiếp xúc, trao đổi kinh nghiệm với chuyên gia trong và ngoài nước.</w:t>
            </w:r>
          </w:p>
          <w:p>
            <w:pPr>
              <w:jc w:val="both"/>
            </w:pPr>
            <w:r>
              <w:t>- Tổ chức tham quan thực tế, kiến tập, thực tập nghề theo định kỳ.</w:t>
            </w:r>
          </w:p>
          <w:p>
            <w:pPr>
              <w:jc w:val="both"/>
            </w:pPr>
            <w:r>
              <w:t>- Có nhiều CLB sinh viên:  hoạt động thường xuyên, hiệu quả: CLB Nghiên cứu khoa học, CLB Tiếng Anh, CLB Guitar, …</w:t>
            </w:r>
          </w:p>
          <w:p>
            <w:pPr>
              <w:jc w:val="both"/>
              <w:rPr>
                <w:szCs w:val="26"/>
              </w:rPr>
            </w:pP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jc w:val="both"/>
              <w:rPr>
                <w:szCs w:val="26"/>
              </w:rPr>
            </w:pP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536" w:type="dxa"/>
            <w:tcBorders>
              <w:top w:val="nil"/>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IV</w:t>
            </w:r>
          </w:p>
        </w:tc>
        <w:tc>
          <w:tcPr>
            <w:tcW w:w="1601"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ind w:left="41" w:firstLine="142"/>
            </w:pPr>
            <w:r>
              <w:t>Chương trình đào tạo mà nhà trường thực hiện</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40" w:after="40" w:line="312" w:lineRule="auto"/>
              <w:jc w:val="both"/>
              <w:rPr>
                <w:lang w:val="nl-NL"/>
              </w:rPr>
            </w:pPr>
            <w:r>
              <w:rPr>
                <w:lang w:val="nl-NL"/>
              </w:rPr>
              <w:t>- Thực hiện theo quy chế đào tạo của Trường Đại học Quảng Bình.</w:t>
            </w:r>
          </w:p>
          <w:p>
            <w:pPr>
              <w:spacing w:before="40" w:after="40" w:line="276" w:lineRule="auto"/>
              <w:jc w:val="both"/>
              <w:rPr>
                <w:rStyle w:val="12"/>
                <w:bCs w:val="0"/>
                <w:sz w:val="24"/>
                <w:szCs w:val="24"/>
              </w:rPr>
            </w:pPr>
            <w:r>
              <w:rPr>
                <w:lang w:eastAsia="vi-VN"/>
              </w:rPr>
              <w:t xml:space="preserve">- </w:t>
            </w:r>
            <w:r>
              <w:rPr>
                <w:bCs/>
                <w:lang w:val="vi-VN"/>
              </w:rPr>
              <w:t xml:space="preserve">Thời gian đào tạo: </w:t>
            </w:r>
            <w:r>
              <w:rPr>
                <w:bCs/>
              </w:rPr>
              <w:t>4 năm</w:t>
            </w:r>
          </w:p>
          <w:p>
            <w:pPr>
              <w:spacing w:before="120"/>
              <w:jc w:val="both"/>
            </w:pPr>
            <w:r>
              <w:rPr>
                <w:bCs/>
              </w:rPr>
              <w:t xml:space="preserve">- </w:t>
            </w:r>
            <w:r>
              <w:rPr>
                <w:bCs/>
                <w:lang w:val="vi-VN"/>
              </w:rPr>
              <w:t xml:space="preserve">Khối lượng kiến thức toàn khoá: </w:t>
            </w:r>
            <w:r>
              <w:rPr>
                <w:lang w:val="vi-VN"/>
              </w:rPr>
              <w:t>1</w:t>
            </w:r>
            <w:r>
              <w:t>36</w:t>
            </w:r>
            <w:r>
              <w:rPr>
                <w:lang w:val="vi-VN"/>
              </w:rPr>
              <w:t xml:space="preserve"> tín chỉ </w:t>
            </w:r>
            <w:r>
              <w:rPr>
                <w:i/>
                <w:lang w:val="vi-VN"/>
              </w:rPr>
              <w:t>(chưa kể giáo dục quốc phòng và giáo dục thể chất)</w:t>
            </w: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both"/>
            </w:pP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536" w:type="dxa"/>
            <w:tcBorders>
              <w:top w:val="nil"/>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V</w:t>
            </w:r>
          </w:p>
        </w:tc>
        <w:tc>
          <w:tcPr>
            <w:tcW w:w="1601"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tabs>
                <w:tab w:val="left" w:pos="41"/>
              </w:tabs>
              <w:spacing w:before="120"/>
              <w:ind w:left="41" w:hanging="41"/>
            </w:pPr>
            <w:r>
              <w:t xml:space="preserve"> Khả năng học tập, nâng cao trình độ sau khi ra trường</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line="276" w:lineRule="auto"/>
              <w:jc w:val="both"/>
            </w:pPr>
            <w:r>
              <w:rPr>
                <w:lang w:eastAsia="vi-VN"/>
              </w:rPr>
              <w:t xml:space="preserve">- </w:t>
            </w:r>
            <w:r>
              <w:rPr>
                <w:lang w:val="vi-VN"/>
              </w:rPr>
              <w:t>Có khả năng học sau đại học ở các chuyên ngành Ngữ văn, Lí luận và phương pháp dạy học Ngữ văn và Tiếng Việt</w:t>
            </w:r>
            <w:r>
              <w:t>.</w:t>
            </w:r>
          </w:p>
          <w:p>
            <w:pPr>
              <w:spacing w:line="276" w:lineRule="auto"/>
              <w:jc w:val="both"/>
            </w:pPr>
            <w:r>
              <w:t xml:space="preserve">- </w:t>
            </w:r>
            <w:r>
              <w:rPr>
                <w:lang w:val="vi-VN"/>
              </w:rPr>
              <w:t>Có khả năng học văn bằng hai các ngành khoa học xã hội và nhân văn.</w:t>
            </w: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line="312" w:lineRule="auto"/>
              <w:jc w:val="both"/>
            </w:pP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rPr>
                <w:lang w:val="vi-VN" w:eastAsia="vi-VN"/>
              </w:rPr>
            </w:pP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rPr>
                <w:lang w:val="vi-VN" w:eastAsia="vi-VN"/>
              </w:rPr>
            </w:pP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536" w:type="dxa"/>
            <w:tcBorders>
              <w:top w:val="nil"/>
              <w:left w:val="single" w:color="auto" w:sz="8" w:space="0"/>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t>VI</w:t>
            </w:r>
          </w:p>
        </w:tc>
        <w:tc>
          <w:tcPr>
            <w:tcW w:w="1601"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tabs>
                <w:tab w:val="left" w:pos="41"/>
              </w:tabs>
              <w:spacing w:before="120"/>
              <w:ind w:left="41" w:hanging="41"/>
            </w:pPr>
            <w:r>
              <w:t xml:space="preserve"> Vị trí việc làm sau khi tốt nghiệp</w:t>
            </w: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p>
        </w:tc>
        <w:tc>
          <w:tcPr>
            <w:tcW w:w="992"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p>
        </w:tc>
        <w:tc>
          <w:tcPr>
            <w:tcW w:w="5249"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40" w:after="40" w:line="312" w:lineRule="auto"/>
              <w:jc w:val="both"/>
              <w:rPr>
                <w:bCs/>
              </w:rPr>
            </w:pPr>
            <w:r>
              <w:rPr>
                <w:bCs/>
              </w:rPr>
              <w:t xml:space="preserve">1. </w:t>
            </w:r>
            <w:r>
              <w:rPr>
                <w:lang w:val="nl-NL"/>
              </w:rPr>
              <w:t>Giáo viên g</w:t>
            </w:r>
            <w:r>
              <w:rPr>
                <w:lang w:val="vi-VN"/>
              </w:rPr>
              <w:t xml:space="preserve">iảng dạy Ngữ văn </w:t>
            </w:r>
            <w:r>
              <w:rPr>
                <w:lang w:val="nl-NL"/>
              </w:rPr>
              <w:t>ở</w:t>
            </w:r>
            <w:r>
              <w:rPr>
                <w:lang w:val="vi-VN"/>
              </w:rPr>
              <w:t xml:space="preserve"> trường phổ thông</w:t>
            </w:r>
            <w:r>
              <w:rPr>
                <w:lang w:val="nl-NL"/>
              </w:rPr>
              <w:t>,</w:t>
            </w:r>
            <w:r>
              <w:rPr>
                <w:lang w:val="vi-VN"/>
              </w:rPr>
              <w:t xml:space="preserve"> trường cao đẳng, trung cấp chuyên nghiệp</w:t>
            </w:r>
            <w:r>
              <w:t>;</w:t>
            </w:r>
          </w:p>
          <w:p>
            <w:pPr>
              <w:spacing w:before="40" w:after="40" w:line="312" w:lineRule="auto"/>
              <w:jc w:val="both"/>
              <w:rPr>
                <w:bCs/>
              </w:rPr>
            </w:pPr>
            <w:r>
              <w:rPr>
                <w:bCs/>
              </w:rPr>
              <w:t xml:space="preserve">2. </w:t>
            </w:r>
            <w:r>
              <w:rPr>
                <w:lang w:val="vi-VN"/>
              </w:rPr>
              <w:t xml:space="preserve">Cán bộ quản lý giáo dục, phụ trách chuyên môn tại các </w:t>
            </w:r>
            <w:r>
              <w:t>phòng</w:t>
            </w:r>
            <w:r>
              <w:rPr>
                <w:lang w:val="vi-VN"/>
              </w:rPr>
              <w:t xml:space="preserve"> giáo dục</w:t>
            </w:r>
            <w:r>
              <w:t>;</w:t>
            </w:r>
            <w:r>
              <w:rPr>
                <w:lang w:val="vi-VN"/>
              </w:rPr>
              <w:t xml:space="preserve"> </w:t>
            </w:r>
          </w:p>
          <w:p>
            <w:pPr>
              <w:spacing w:before="40" w:after="40" w:line="312" w:lineRule="auto"/>
              <w:jc w:val="both"/>
              <w:rPr>
                <w:lang w:val="nl-NL"/>
              </w:rPr>
            </w:pPr>
            <w:r>
              <w:rPr>
                <w:bCs/>
              </w:rPr>
              <w:t xml:space="preserve">3. </w:t>
            </w:r>
            <w:r>
              <w:rPr>
                <w:lang w:val="nl-NL"/>
              </w:rPr>
              <w:t>N</w:t>
            </w:r>
            <w:r>
              <w:rPr>
                <w:lang w:val="vi-VN"/>
              </w:rPr>
              <w:t xml:space="preserve">ghiên cứu </w:t>
            </w:r>
            <w:r>
              <w:rPr>
                <w:lang w:val="nl-NL"/>
              </w:rPr>
              <w:t xml:space="preserve">viên </w:t>
            </w:r>
            <w:r>
              <w:rPr>
                <w:lang w:val="vi-VN"/>
              </w:rPr>
              <w:t>tại các viện nghiên cứu Văn học, Ngôn ngữ</w:t>
            </w:r>
            <w:r>
              <w:rPr>
                <w:lang w:val="nl-NL"/>
              </w:rPr>
              <w:t xml:space="preserve"> và Khoa học xã hội nhân văn;</w:t>
            </w:r>
          </w:p>
          <w:p>
            <w:pPr>
              <w:spacing w:before="40" w:after="40" w:line="312" w:lineRule="auto"/>
              <w:jc w:val="both"/>
              <w:rPr>
                <w:lang w:val="nl-NL"/>
              </w:rPr>
            </w:pPr>
            <w:r>
              <w:rPr>
                <w:bCs/>
                <w:lang w:val="nl-NL"/>
              </w:rPr>
              <w:t xml:space="preserve">4. </w:t>
            </w:r>
            <w:r>
              <w:rPr>
                <w:lang w:val="nl-NL"/>
              </w:rPr>
              <w:t>Chuyên viên tại cơ quan chính trị xã hội, văn hóa truyền thông.</w:t>
            </w:r>
          </w:p>
        </w:tc>
        <w:tc>
          <w:tcPr>
            <w:tcW w:w="162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line="312" w:lineRule="auto"/>
              <w:jc w:val="both"/>
            </w:pPr>
          </w:p>
        </w:tc>
        <w:tc>
          <w:tcPr>
            <w:tcW w:w="144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810"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c>
          <w:tcPr>
            <w:tcW w:w="946" w:type="dxa"/>
            <w:tcBorders>
              <w:top w:val="nil"/>
              <w:left w:val="nil"/>
              <w:bottom w:val="single" w:color="auto" w:sz="8" w:space="0"/>
              <w:right w:val="single" w:color="auto" w:sz="8" w:space="0"/>
              <w:tl2br w:val="nil"/>
              <w:tr2bl w:val="nil"/>
            </w:tcBorders>
            <w:tcMar>
              <w:top w:w="0" w:type="dxa"/>
              <w:left w:w="0" w:type="dxa"/>
              <w:bottom w:w="0" w:type="dxa"/>
              <w:right w:w="0" w:type="dxa"/>
            </w:tcMar>
            <w:vAlign w:val="center"/>
          </w:tcPr>
          <w:p>
            <w:pPr>
              <w:spacing w:before="120"/>
              <w:jc w:val="center"/>
            </w:pPr>
            <w:r>
              <w:rPr>
                <w:lang w:val="vi-VN" w:eastAsia="vi-VN"/>
              </w:rPr>
              <w:t> </w:t>
            </w:r>
          </w:p>
        </w:tc>
      </w:tr>
    </w:tbl>
    <w:p>
      <w:r>
        <w:t xml:space="preserve">                                                                                                                                         Quảng Bình, ngày         tháng </w:t>
      </w:r>
      <w:r>
        <w:rPr>
          <w:rFonts w:hint="default"/>
          <w:lang w:val="en-US"/>
        </w:rPr>
        <w:t>11</w:t>
      </w:r>
      <w:r>
        <w:t xml:space="preserve"> năm 2023</w:t>
      </w:r>
    </w:p>
    <w:p>
      <w:r>
        <w:t xml:space="preserve">                                                                                                                                                    TRƯỞNG ĐƠN VỊ</w:t>
      </w:r>
    </w:p>
    <w:p>
      <w:pPr>
        <w:spacing w:before="120" w:after="100" w:afterAutospacing="1"/>
        <w:jc w:val="center"/>
        <w:rPr>
          <w:b/>
          <w:bCs/>
          <w:lang w:eastAsia="vi-VN"/>
        </w:rPr>
      </w:pPr>
    </w:p>
    <w:p>
      <w:pPr>
        <w:spacing w:before="120" w:after="100" w:afterAutospacing="1"/>
        <w:jc w:val="center"/>
        <w:rPr>
          <w:b/>
          <w:bCs/>
          <w:lang w:eastAsia="vi-VN"/>
        </w:rPr>
      </w:pPr>
    </w:p>
    <w:p>
      <w:pPr>
        <w:spacing w:before="120" w:after="100" w:afterAutospacing="1"/>
        <w:jc w:val="center"/>
        <w:rPr>
          <w:b/>
          <w:bCs/>
          <w:lang w:eastAsia="vi-VN"/>
        </w:rPr>
      </w:pPr>
    </w:p>
    <w:p>
      <w:pPr>
        <w:spacing w:before="120" w:after="100" w:afterAutospacing="1"/>
        <w:jc w:val="center"/>
        <w:rPr>
          <w:b/>
          <w:bCs/>
          <w:lang w:eastAsia="vi-VN"/>
        </w:rPr>
      </w:pPr>
    </w:p>
    <w:bookmarkEnd w:id="0"/>
    <w:p>
      <w:pPr>
        <w:spacing w:before="120" w:after="100" w:afterAutospacing="1"/>
        <w:jc w:val="both"/>
        <w:rPr>
          <w:b/>
          <w:bCs/>
          <w:lang w:val="vi-VN" w:eastAsia="vi-VN"/>
        </w:rPr>
      </w:pPr>
      <w:bookmarkStart w:id="1" w:name="_GoBack"/>
      <w:bookmarkEnd w:id="1"/>
    </w:p>
    <w:sectPr>
      <w:pgSz w:w="15840" w:h="12240" w:orient="landscape"/>
      <w:pgMar w:top="720" w:right="1134" w:bottom="5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0191F"/>
    <w:rsid w:val="000029C7"/>
    <w:rsid w:val="00012925"/>
    <w:rsid w:val="00015CE9"/>
    <w:rsid w:val="0002116F"/>
    <w:rsid w:val="00032F16"/>
    <w:rsid w:val="0005146B"/>
    <w:rsid w:val="00064AD1"/>
    <w:rsid w:val="00080396"/>
    <w:rsid w:val="000B71A5"/>
    <w:rsid w:val="000C5F9A"/>
    <w:rsid w:val="000E0674"/>
    <w:rsid w:val="000E1B32"/>
    <w:rsid w:val="000E2F5F"/>
    <w:rsid w:val="000F09EA"/>
    <w:rsid w:val="000F6FC1"/>
    <w:rsid w:val="000F7A5D"/>
    <w:rsid w:val="00105FB6"/>
    <w:rsid w:val="0011203D"/>
    <w:rsid w:val="00117C75"/>
    <w:rsid w:val="00126D31"/>
    <w:rsid w:val="001370E8"/>
    <w:rsid w:val="001611AC"/>
    <w:rsid w:val="00181CFC"/>
    <w:rsid w:val="001825EB"/>
    <w:rsid w:val="00183866"/>
    <w:rsid w:val="001845DE"/>
    <w:rsid w:val="00192EFD"/>
    <w:rsid w:val="00197AD2"/>
    <w:rsid w:val="001A506D"/>
    <w:rsid w:val="001B73B7"/>
    <w:rsid w:val="001D35E8"/>
    <w:rsid w:val="002002C3"/>
    <w:rsid w:val="00213DD6"/>
    <w:rsid w:val="00225CE2"/>
    <w:rsid w:val="002360CB"/>
    <w:rsid w:val="00243E5A"/>
    <w:rsid w:val="00246D18"/>
    <w:rsid w:val="002515BD"/>
    <w:rsid w:val="00262C0A"/>
    <w:rsid w:val="00263884"/>
    <w:rsid w:val="002645C5"/>
    <w:rsid w:val="002C6676"/>
    <w:rsid w:val="002F5AEE"/>
    <w:rsid w:val="002F66E3"/>
    <w:rsid w:val="00302B00"/>
    <w:rsid w:val="00310CCD"/>
    <w:rsid w:val="0031483F"/>
    <w:rsid w:val="00344D28"/>
    <w:rsid w:val="00346B36"/>
    <w:rsid w:val="00347A39"/>
    <w:rsid w:val="00364D4F"/>
    <w:rsid w:val="003721E4"/>
    <w:rsid w:val="003A658B"/>
    <w:rsid w:val="003B1FA0"/>
    <w:rsid w:val="003C16A3"/>
    <w:rsid w:val="003D0D7F"/>
    <w:rsid w:val="003D7B04"/>
    <w:rsid w:val="003E5F33"/>
    <w:rsid w:val="00437A1E"/>
    <w:rsid w:val="00441E5C"/>
    <w:rsid w:val="00450948"/>
    <w:rsid w:val="00457C64"/>
    <w:rsid w:val="00466F0C"/>
    <w:rsid w:val="004859DB"/>
    <w:rsid w:val="004B2E28"/>
    <w:rsid w:val="004B64F7"/>
    <w:rsid w:val="004C2ABD"/>
    <w:rsid w:val="004D0FF5"/>
    <w:rsid w:val="004E7880"/>
    <w:rsid w:val="004F7FDA"/>
    <w:rsid w:val="00504F10"/>
    <w:rsid w:val="0051005B"/>
    <w:rsid w:val="00512388"/>
    <w:rsid w:val="00513BEE"/>
    <w:rsid w:val="005448AD"/>
    <w:rsid w:val="00564DE9"/>
    <w:rsid w:val="00565EDD"/>
    <w:rsid w:val="005A03E6"/>
    <w:rsid w:val="005A26FD"/>
    <w:rsid w:val="005A75EC"/>
    <w:rsid w:val="005B28F4"/>
    <w:rsid w:val="005B7EC7"/>
    <w:rsid w:val="005D104D"/>
    <w:rsid w:val="005E3DFA"/>
    <w:rsid w:val="005E4F48"/>
    <w:rsid w:val="005E7A49"/>
    <w:rsid w:val="0060191F"/>
    <w:rsid w:val="0061387D"/>
    <w:rsid w:val="006513F8"/>
    <w:rsid w:val="00664A26"/>
    <w:rsid w:val="0066550E"/>
    <w:rsid w:val="006778C4"/>
    <w:rsid w:val="00687CAC"/>
    <w:rsid w:val="006D2EE3"/>
    <w:rsid w:val="0072163C"/>
    <w:rsid w:val="00770F60"/>
    <w:rsid w:val="00776C63"/>
    <w:rsid w:val="00796D97"/>
    <w:rsid w:val="007A6102"/>
    <w:rsid w:val="007C1ABF"/>
    <w:rsid w:val="007C47A7"/>
    <w:rsid w:val="007C53A4"/>
    <w:rsid w:val="007D2451"/>
    <w:rsid w:val="00803749"/>
    <w:rsid w:val="00807260"/>
    <w:rsid w:val="008111A6"/>
    <w:rsid w:val="008373F0"/>
    <w:rsid w:val="00862114"/>
    <w:rsid w:val="00865919"/>
    <w:rsid w:val="00884266"/>
    <w:rsid w:val="008B07DE"/>
    <w:rsid w:val="008C7411"/>
    <w:rsid w:val="008E0A92"/>
    <w:rsid w:val="00901F42"/>
    <w:rsid w:val="00912352"/>
    <w:rsid w:val="0092205F"/>
    <w:rsid w:val="009317AF"/>
    <w:rsid w:val="00937F99"/>
    <w:rsid w:val="0094772D"/>
    <w:rsid w:val="00963D2E"/>
    <w:rsid w:val="00973102"/>
    <w:rsid w:val="00977D84"/>
    <w:rsid w:val="00996D2E"/>
    <w:rsid w:val="009A3E90"/>
    <w:rsid w:val="009A5ED4"/>
    <w:rsid w:val="009C19E1"/>
    <w:rsid w:val="009D2E3F"/>
    <w:rsid w:val="009E4BAD"/>
    <w:rsid w:val="009F6ACA"/>
    <w:rsid w:val="00A1347A"/>
    <w:rsid w:val="00A27DDA"/>
    <w:rsid w:val="00A414A5"/>
    <w:rsid w:val="00A643F9"/>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C25F9"/>
    <w:rsid w:val="00BE0600"/>
    <w:rsid w:val="00C06E83"/>
    <w:rsid w:val="00C22F21"/>
    <w:rsid w:val="00C25481"/>
    <w:rsid w:val="00C26C6C"/>
    <w:rsid w:val="00C27D9E"/>
    <w:rsid w:val="00C33C1A"/>
    <w:rsid w:val="00C51903"/>
    <w:rsid w:val="00C54501"/>
    <w:rsid w:val="00C701F3"/>
    <w:rsid w:val="00C70522"/>
    <w:rsid w:val="00CC1AE2"/>
    <w:rsid w:val="00CD0B02"/>
    <w:rsid w:val="00D04608"/>
    <w:rsid w:val="00D34293"/>
    <w:rsid w:val="00D37C23"/>
    <w:rsid w:val="00D445B8"/>
    <w:rsid w:val="00D56D1D"/>
    <w:rsid w:val="00D57ACA"/>
    <w:rsid w:val="00D61FD6"/>
    <w:rsid w:val="00D706F5"/>
    <w:rsid w:val="00D74732"/>
    <w:rsid w:val="00D81F4B"/>
    <w:rsid w:val="00D83741"/>
    <w:rsid w:val="00D83B36"/>
    <w:rsid w:val="00DA0493"/>
    <w:rsid w:val="00DA3A18"/>
    <w:rsid w:val="00DA71B1"/>
    <w:rsid w:val="00DC2A14"/>
    <w:rsid w:val="00DE3F03"/>
    <w:rsid w:val="00DE53D3"/>
    <w:rsid w:val="00DF24A1"/>
    <w:rsid w:val="00E135D9"/>
    <w:rsid w:val="00E4395B"/>
    <w:rsid w:val="00E61B50"/>
    <w:rsid w:val="00E65D82"/>
    <w:rsid w:val="00E9459A"/>
    <w:rsid w:val="00E95DEC"/>
    <w:rsid w:val="00EF03A9"/>
    <w:rsid w:val="00EF7AE6"/>
    <w:rsid w:val="00EF7ED2"/>
    <w:rsid w:val="00F15587"/>
    <w:rsid w:val="00F258CE"/>
    <w:rsid w:val="00F44B1A"/>
    <w:rsid w:val="00F52934"/>
    <w:rsid w:val="00F538C4"/>
    <w:rsid w:val="00F53D8C"/>
    <w:rsid w:val="00F56E9D"/>
    <w:rsid w:val="00F60E30"/>
    <w:rsid w:val="00F73DFB"/>
    <w:rsid w:val="00F742C7"/>
    <w:rsid w:val="00FB34E7"/>
    <w:rsid w:val="00FC059E"/>
    <w:rsid w:val="00FC62CC"/>
    <w:rsid w:val="00FF3B5D"/>
    <w:rsid w:val="00FF5331"/>
    <w:rsid w:val="25C95E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sz w:val="16"/>
      <w:szCs w:val="16"/>
    </w:rPr>
  </w:style>
  <w:style w:type="paragraph" w:styleId="5">
    <w:name w:val="Body Text 3"/>
    <w:basedOn w:val="1"/>
    <w:link w:val="13"/>
    <w:unhideWhenUsed/>
    <w:qFormat/>
    <w:uiPriority w:val="0"/>
    <w:pPr>
      <w:spacing w:after="120"/>
    </w:pPr>
    <w:rPr>
      <w:sz w:val="16"/>
      <w:szCs w:val="16"/>
    </w:rPr>
  </w:style>
  <w:style w:type="paragraph" w:styleId="6">
    <w:name w:val="footer"/>
    <w:basedOn w:val="1"/>
    <w:link w:val="10"/>
    <w:unhideWhenUsed/>
    <w:uiPriority w:val="99"/>
    <w:pPr>
      <w:tabs>
        <w:tab w:val="center" w:pos="4680"/>
        <w:tab w:val="right" w:pos="9360"/>
      </w:tabs>
    </w:pPr>
  </w:style>
  <w:style w:type="paragraph" w:styleId="7">
    <w:name w:val="header"/>
    <w:basedOn w:val="1"/>
    <w:link w:val="9"/>
    <w:unhideWhenUsed/>
    <w:qFormat/>
    <w:uiPriority w:val="99"/>
    <w:pPr>
      <w:tabs>
        <w:tab w:val="center" w:pos="4680"/>
        <w:tab w:val="right" w:pos="9360"/>
      </w:tabs>
    </w:pPr>
  </w:style>
  <w:style w:type="paragraph" w:styleId="8">
    <w:name w:val="List Paragraph"/>
    <w:basedOn w:val="1"/>
    <w:qFormat/>
    <w:uiPriority w:val="34"/>
    <w:pPr>
      <w:ind w:left="720"/>
      <w:contextualSpacing/>
    </w:pPr>
  </w:style>
  <w:style w:type="character" w:customStyle="1" w:styleId="9">
    <w:name w:val="Header Char"/>
    <w:basedOn w:val="2"/>
    <w:link w:val="7"/>
    <w:qFormat/>
    <w:uiPriority w:val="99"/>
    <w:rPr>
      <w:rFonts w:ascii="Times New Roman" w:hAnsi="Times New Roman" w:eastAsia="Times New Roman" w:cs="Times New Roman"/>
      <w:sz w:val="24"/>
      <w:szCs w:val="24"/>
    </w:rPr>
  </w:style>
  <w:style w:type="character" w:customStyle="1" w:styleId="10">
    <w:name w:val="Footer Char"/>
    <w:basedOn w:val="2"/>
    <w:link w:val="6"/>
    <w:qFormat/>
    <w:uiPriority w:val="99"/>
    <w:rPr>
      <w:rFonts w:ascii="Times New Roman" w:hAnsi="Times New Roman" w:eastAsia="Times New Roman" w:cs="Times New Roman"/>
      <w:sz w:val="24"/>
      <w:szCs w:val="24"/>
    </w:rPr>
  </w:style>
  <w:style w:type="character" w:customStyle="1" w:styleId="11">
    <w:name w:val="Balloon Text Char"/>
    <w:basedOn w:val="2"/>
    <w:link w:val="4"/>
    <w:semiHidden/>
    <w:qFormat/>
    <w:uiPriority w:val="99"/>
    <w:rPr>
      <w:rFonts w:ascii="Tahoma" w:hAnsi="Tahoma" w:eastAsia="Times New Roman" w:cs="Times New Roman"/>
      <w:sz w:val="16"/>
      <w:szCs w:val="16"/>
    </w:rPr>
  </w:style>
  <w:style w:type="character" w:customStyle="1" w:styleId="12">
    <w:name w:val="Style De muc lon 1 + 14 pt"/>
    <w:qFormat/>
    <w:uiPriority w:val="0"/>
    <w:rPr>
      <w:rFonts w:ascii=".VnTimeH" w:hAnsi=".VnTimeH"/>
      <w:b/>
      <w:bCs/>
      <w:sz w:val="28"/>
      <w:szCs w:val="28"/>
    </w:rPr>
  </w:style>
  <w:style w:type="character" w:customStyle="1" w:styleId="13">
    <w:name w:val="Body Text 3 Char"/>
    <w:basedOn w:val="2"/>
    <w:link w:val="5"/>
    <w:qFormat/>
    <w:uiPriority w:val="0"/>
    <w:rPr>
      <w:rFonts w:ascii="Times New Roman" w:hAnsi="Times New Roman" w:eastAsia="Times New Roman" w:cs="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8BAC4-50C2-4875-8B99-1F785FF55155}">
  <ds:schemaRefs/>
</ds:datastoreItem>
</file>

<file path=docProps/app.xml><?xml version="1.0" encoding="utf-8"?>
<Properties xmlns="http://schemas.openxmlformats.org/officeDocument/2006/extended-properties" xmlns:vt="http://schemas.openxmlformats.org/officeDocument/2006/docPropsVTypes">
  <Template>Normal</Template>
  <Pages>7</Pages>
  <Words>1414</Words>
  <Characters>8066</Characters>
  <Lines>67</Lines>
  <Paragraphs>18</Paragraphs>
  <TotalTime>771</TotalTime>
  <ScaleCrop>false</ScaleCrop>
  <LinksUpToDate>false</LinksUpToDate>
  <CharactersWithSpaces>9462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2020-10-14T05:38:00Z</dcterms:created>
  <dc:creator>Win 7 32bit</dc:creator>
  <cp:lastModifiedBy>Admin</cp:lastModifiedBy>
  <dcterms:modified xsi:type="dcterms:W3CDTF">2023-11-30T03:03:54Z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12E84486AF804FAD82E7F6AA756C39C0_12</vt:lpwstr>
  </property>
</Properties>
</file>