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F" w:rsidRPr="00DA71CF" w:rsidRDefault="005202C2" w:rsidP="005202C2">
      <w:pPr>
        <w:spacing w:before="40" w:after="4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A71CF">
        <w:rPr>
          <w:rFonts w:ascii="Times New Roman" w:hAnsi="Times New Roman" w:cs="Times New Roman"/>
          <w:b/>
          <w:sz w:val="26"/>
          <w:szCs w:val="26"/>
        </w:rPr>
        <w:t>Chương</w:t>
      </w:r>
      <w:proofErr w:type="spellEnd"/>
      <w:r w:rsidRPr="00DA71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DA71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b/>
          <w:sz w:val="26"/>
          <w:szCs w:val="26"/>
        </w:rPr>
        <w:t>đào</w:t>
      </w:r>
      <w:proofErr w:type="spellEnd"/>
      <w:r w:rsidRPr="00DA71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</w:p>
    <w:p w:rsidR="005202C2" w:rsidRPr="005202C2" w:rsidRDefault="00DA71CF" w:rsidP="005202C2">
      <w:pPr>
        <w:spacing w:before="40" w:after="40" w:line="312" w:lineRule="auto"/>
        <w:jc w:val="both"/>
        <w:rPr>
          <w:rFonts w:ascii="Times New Roman" w:hAnsi="Times New Roman" w:cs="Times New Roman"/>
          <w:color w:val="081B3A"/>
          <w:spacing w:val="3"/>
          <w:sz w:val="26"/>
          <w:szCs w:val="26"/>
          <w:shd w:val="clear" w:color="auto" w:fill="E5F1FF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136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>)</w:t>
      </w:r>
      <w:r w:rsidR="005202C2" w:rsidRPr="005202C2">
        <w:rPr>
          <w:rFonts w:ascii="Times New Roman" w:hAnsi="Times New Roman" w:cs="Times New Roman"/>
          <w:sz w:val="26"/>
          <w:szCs w:val="26"/>
        </w:rPr>
        <w:t xml:space="preserve">; chia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cương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buộc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>:</w:t>
      </w:r>
      <w:r w:rsidR="005202C2" w:rsidRPr="005202C2">
        <w:rPr>
          <w:rFonts w:ascii="Times New Roman" w:hAnsi="Times New Roman" w:cs="Times New Roman"/>
          <w:color w:val="081B3A"/>
          <w:spacing w:val="3"/>
          <w:sz w:val="26"/>
          <w:szCs w:val="26"/>
          <w:shd w:val="clear" w:color="auto" w:fill="E5F1FF"/>
        </w:rPr>
        <w:t xml:space="preserve"> </w:t>
      </w: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1276"/>
        <w:gridCol w:w="1281"/>
      </w:tblGrid>
      <w:tr w:rsidR="005202C2" w:rsidRPr="005202C2" w:rsidTr="005D5134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tín</w:t>
            </w:r>
            <w:proofErr w:type="spellEnd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chỉ</w:t>
            </w:r>
            <w:proofErr w:type="spellEnd"/>
          </w:p>
        </w:tc>
      </w:tr>
      <w:tr w:rsidR="005202C2" w:rsidRPr="005202C2" w:rsidTr="005D5134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Bắt</w:t>
            </w:r>
            <w:proofErr w:type="spellEnd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buộc</w:t>
            </w:r>
            <w:proofErr w:type="spellEnd"/>
          </w:p>
        </w:tc>
        <w:tc>
          <w:tcPr>
            <w:tcW w:w="1281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chọn</w:t>
            </w:r>
            <w:proofErr w:type="spellEnd"/>
          </w:p>
        </w:tc>
      </w:tr>
      <w:tr w:rsidR="005202C2" w:rsidRPr="005202C2" w:rsidTr="005D5134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dục</w:t>
            </w:r>
            <w:proofErr w:type="spellEnd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đại</w:t>
            </w:r>
            <w:proofErr w:type="spellEnd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cương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202C2" w:rsidRPr="005202C2" w:rsidTr="005D5134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dục</w:t>
            </w:r>
            <w:proofErr w:type="spellEnd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chuyên</w:t>
            </w:r>
            <w:proofErr w:type="spellEnd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92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202C2" w:rsidRPr="005202C2" w:rsidTr="005D5134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820" w:type="dxa"/>
            <w:shd w:val="clear" w:color="auto" w:fill="auto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202C2" w:rsidRPr="005202C2" w:rsidTr="005D5134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820" w:type="dxa"/>
            <w:shd w:val="clear" w:color="auto" w:fill="auto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202C2" w:rsidRPr="005202C2" w:rsidTr="005D5134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820" w:type="dxa"/>
            <w:shd w:val="clear" w:color="auto" w:fill="auto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sư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sư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202C2" w:rsidRPr="005202C2" w:rsidTr="005D5134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820" w:type="dxa"/>
            <w:shd w:val="clear" w:color="auto" w:fill="auto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202C2" w:rsidRPr="005202C2" w:rsidTr="005D5134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116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202C2" w:rsidRPr="005202C2" w:rsidRDefault="005202C2" w:rsidP="005D5134">
            <w:pPr>
              <w:tabs>
                <w:tab w:val="center" w:pos="1800"/>
                <w:tab w:val="center" w:pos="55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02C2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5202C2" w:rsidRDefault="005202C2" w:rsidP="005202C2">
      <w:pPr>
        <w:spacing w:before="40" w:after="40"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202C2" w:rsidRDefault="005202C2" w:rsidP="005202C2">
      <w:pPr>
        <w:spacing w:before="40" w:after="40"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hài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dục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vừa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giáo</w:t>
      </w:r>
      <w:proofErr w:type="spellEnd"/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dục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sáng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vừa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rèn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dạy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phổ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DA71CF" w:rsidRDefault="00DA71CF" w:rsidP="00DA71CF">
      <w:pPr>
        <w:spacing w:before="40" w:after="4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DA71CF">
        <w:rPr>
          <w:rFonts w:ascii="Times New Roman" w:hAnsi="Times New Roman" w:cs="Times New Roman"/>
          <w:b/>
          <w:bCs/>
          <w:sz w:val="26"/>
          <w:szCs w:val="26"/>
        </w:rPr>
        <w:t>Mụ</w:t>
      </w: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chung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A71CF" w:rsidRPr="00DA71CF" w:rsidRDefault="00DA71CF" w:rsidP="00DA71CF">
      <w:pPr>
        <w:tabs>
          <w:tab w:val="left" w:pos="180"/>
        </w:tabs>
        <w:autoSpaceDE w:val="0"/>
        <w:autoSpaceDN w:val="0"/>
        <w:adjustRightInd w:val="0"/>
        <w:spacing w:line="320" w:lineRule="exact"/>
        <w:ind w:firstLine="360"/>
        <w:jc w:val="both"/>
        <w:rPr>
          <w:rFonts w:ascii="Times New Roman" w:hAnsi="Times New Roman" w:cs="Times New Roman"/>
          <w:sz w:val="26"/>
        </w:rPr>
      </w:pPr>
      <w:proofErr w:type="spellStart"/>
      <w:proofErr w:type="gramStart"/>
      <w:r w:rsidRPr="00DA71CF">
        <w:rPr>
          <w:rFonts w:ascii="Times New Roman" w:hAnsi="Times New Roman" w:cs="Times New Roman"/>
          <w:sz w:val="26"/>
        </w:rPr>
        <w:t>Đào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tạo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cử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nhân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khoa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học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ngành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Toán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có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phẩm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chất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chính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trị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, </w:t>
      </w:r>
      <w:proofErr w:type="spellStart"/>
      <w:r w:rsidRPr="00DA71CF">
        <w:rPr>
          <w:rFonts w:ascii="Times New Roman" w:hAnsi="Times New Roman" w:cs="Times New Roman"/>
          <w:sz w:val="26"/>
        </w:rPr>
        <w:t>đạo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đức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và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sức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khỏe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tốt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, </w:t>
      </w:r>
      <w:proofErr w:type="spellStart"/>
      <w:r w:rsidRPr="00DA71CF">
        <w:rPr>
          <w:rFonts w:ascii="Times New Roman" w:hAnsi="Times New Roman" w:cs="Times New Roman"/>
          <w:sz w:val="26"/>
        </w:rPr>
        <w:t>nắm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vững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các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tri </w:t>
      </w:r>
      <w:proofErr w:type="spellStart"/>
      <w:r w:rsidRPr="00DA71CF">
        <w:rPr>
          <w:rFonts w:ascii="Times New Roman" w:hAnsi="Times New Roman" w:cs="Times New Roman"/>
          <w:sz w:val="26"/>
        </w:rPr>
        <w:t>thức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về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toán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cơ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bản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và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phương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pháp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giảng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dạy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Toán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ở </w:t>
      </w:r>
      <w:proofErr w:type="spellStart"/>
      <w:r w:rsidRPr="00DA71CF">
        <w:rPr>
          <w:rFonts w:ascii="Times New Roman" w:hAnsi="Times New Roman" w:cs="Times New Roman"/>
          <w:sz w:val="26"/>
        </w:rPr>
        <w:t>trường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phổ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thông</w:t>
      </w:r>
      <w:proofErr w:type="spellEnd"/>
      <w:r w:rsidRPr="00DA71CF">
        <w:rPr>
          <w:rFonts w:ascii="Times New Roman" w:hAnsi="Times New Roman" w:cs="Times New Roman"/>
          <w:sz w:val="26"/>
        </w:rPr>
        <w:t>.</w:t>
      </w:r>
      <w:proofErr w:type="gram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Có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khả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năng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giảng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dạy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các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kiến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thức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toán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cho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học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sinh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phổ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thông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proofErr w:type="gramStart"/>
      <w:r w:rsidRPr="00DA71CF">
        <w:rPr>
          <w:rFonts w:ascii="Times New Roman" w:hAnsi="Times New Roman" w:cs="Times New Roman"/>
          <w:sz w:val="26"/>
        </w:rPr>
        <w:t>theo</w:t>
      </w:r>
      <w:proofErr w:type="spellEnd"/>
      <w:proofErr w:type="gram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chương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trình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giáo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dục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phổ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thông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, </w:t>
      </w:r>
      <w:proofErr w:type="spellStart"/>
      <w:r w:rsidRPr="00DA71CF">
        <w:rPr>
          <w:rFonts w:ascii="Times New Roman" w:hAnsi="Times New Roman" w:cs="Times New Roman"/>
          <w:sz w:val="26"/>
        </w:rPr>
        <w:t>phù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hợp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với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nội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dung </w:t>
      </w:r>
      <w:proofErr w:type="spellStart"/>
      <w:r w:rsidRPr="00DA71CF">
        <w:rPr>
          <w:rFonts w:ascii="Times New Roman" w:hAnsi="Times New Roman" w:cs="Times New Roman"/>
          <w:sz w:val="26"/>
        </w:rPr>
        <w:t>đổi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mới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phương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pháp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dạy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học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ở </w:t>
      </w:r>
      <w:proofErr w:type="spellStart"/>
      <w:r w:rsidRPr="00DA71CF">
        <w:rPr>
          <w:rFonts w:ascii="Times New Roman" w:hAnsi="Times New Roman" w:cs="Times New Roman"/>
          <w:sz w:val="26"/>
        </w:rPr>
        <w:t>trường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phổ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thông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</w:rPr>
        <w:t>hiện</w:t>
      </w:r>
      <w:proofErr w:type="spellEnd"/>
      <w:r w:rsidRPr="00DA71CF">
        <w:rPr>
          <w:rFonts w:ascii="Times New Roman" w:hAnsi="Times New Roman" w:cs="Times New Roman"/>
          <w:sz w:val="26"/>
        </w:rPr>
        <w:t xml:space="preserve"> nay.</w:t>
      </w:r>
    </w:p>
    <w:p w:rsidR="005202C2" w:rsidRPr="00DA71CF" w:rsidRDefault="005202C2" w:rsidP="00DA71CF">
      <w:pPr>
        <w:spacing w:before="40" w:after="4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DA71CF">
        <w:rPr>
          <w:rFonts w:ascii="Times New Roman" w:hAnsi="Times New Roman" w:cs="Times New Roman"/>
          <w:b/>
          <w:bCs/>
          <w:sz w:val="26"/>
          <w:szCs w:val="26"/>
        </w:rPr>
        <w:t>Vị</w:t>
      </w:r>
      <w:proofErr w:type="spellEnd"/>
      <w:r w:rsidRPr="00DA71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b/>
          <w:bCs/>
          <w:sz w:val="26"/>
          <w:szCs w:val="26"/>
        </w:rPr>
        <w:t>trí</w:t>
      </w:r>
      <w:proofErr w:type="spellEnd"/>
      <w:r w:rsidRPr="00DA71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A71CF">
        <w:rPr>
          <w:rFonts w:ascii="Times New Roman" w:hAnsi="Times New Roman" w:cs="Times New Roman"/>
          <w:b/>
          <w:bCs/>
          <w:sz w:val="26"/>
          <w:szCs w:val="26"/>
        </w:rPr>
        <w:t>việ</w:t>
      </w:r>
      <w:r w:rsidR="00DA71CF">
        <w:rPr>
          <w:rFonts w:ascii="Times New Roman" w:hAnsi="Times New Roman" w:cs="Times New Roman"/>
          <w:b/>
          <w:bCs/>
          <w:sz w:val="26"/>
          <w:szCs w:val="26"/>
        </w:rPr>
        <w:t>c</w:t>
      </w:r>
      <w:proofErr w:type="spellEnd"/>
      <w:r w:rsidR="00DA71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A71CF">
        <w:rPr>
          <w:rFonts w:ascii="Times New Roman" w:hAnsi="Times New Roman" w:cs="Times New Roman"/>
          <w:b/>
          <w:bCs/>
          <w:sz w:val="26"/>
          <w:szCs w:val="26"/>
        </w:rPr>
        <w:t>làm</w:t>
      </w:r>
      <w:proofErr w:type="spellEnd"/>
      <w:r w:rsidR="00DA71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A71CF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="00DA71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A71CF"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 w:rsidR="00DA71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A71CF">
        <w:rPr>
          <w:rFonts w:ascii="Times New Roman" w:hAnsi="Times New Roman" w:cs="Times New Roman"/>
          <w:b/>
          <w:bCs/>
          <w:sz w:val="26"/>
          <w:szCs w:val="26"/>
        </w:rPr>
        <w:t>tốt</w:t>
      </w:r>
      <w:proofErr w:type="spellEnd"/>
      <w:r w:rsidR="00DA71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A71CF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="00DA71C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5202C2" w:rsidRPr="005202C2" w:rsidRDefault="00DA71CF" w:rsidP="00DA71CF">
      <w:pPr>
        <w:spacing w:before="40" w:after="4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+</w:t>
      </w:r>
      <w:r w:rsidR="005202C2" w:rsidRPr="005202C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>.</w:t>
      </w:r>
    </w:p>
    <w:p w:rsidR="005202C2" w:rsidRPr="005202C2" w:rsidRDefault="00DA71CF" w:rsidP="00DA71CF">
      <w:pPr>
        <w:spacing w:before="40" w:after="40"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+</w:t>
      </w:r>
      <w:r w:rsidR="005202C2" w:rsidRPr="005202C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>.</w:t>
      </w:r>
    </w:p>
    <w:p w:rsidR="005202C2" w:rsidRDefault="00DA71CF" w:rsidP="00DA71CF">
      <w:pPr>
        <w:spacing w:before="40" w:after="4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+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02C2" w:rsidRPr="005202C2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5202C2" w:rsidRPr="005202C2">
        <w:rPr>
          <w:rFonts w:ascii="Times New Roman" w:hAnsi="Times New Roman" w:cs="Times New Roman"/>
          <w:sz w:val="26"/>
          <w:szCs w:val="26"/>
        </w:rPr>
        <w:t>.</w:t>
      </w:r>
    </w:p>
    <w:p w:rsidR="00DA71CF" w:rsidRPr="00DA71CF" w:rsidRDefault="00DA71CF" w:rsidP="00DA71CF">
      <w:pPr>
        <w:spacing w:before="40" w:after="40" w:line="312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[link]</w:t>
      </w:r>
      <w:bookmarkStart w:id="0" w:name="_GoBack"/>
      <w:bookmarkEnd w:id="0"/>
      <w:proofErr w:type="spellStart"/>
      <w:r w:rsidRPr="00DA71CF">
        <w:rPr>
          <w:rFonts w:ascii="Times New Roman" w:hAnsi="Times New Roman" w:cs="Times New Roman"/>
          <w:sz w:val="26"/>
          <w:szCs w:val="26"/>
          <w:u w:val="single"/>
        </w:rPr>
        <w:t>Chương</w:t>
      </w:r>
      <w:proofErr w:type="spellEnd"/>
      <w:r w:rsidRPr="00DA71C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  <w:szCs w:val="26"/>
          <w:u w:val="single"/>
        </w:rPr>
        <w:t>trình</w:t>
      </w:r>
      <w:proofErr w:type="spellEnd"/>
      <w:r w:rsidRPr="00DA71C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  <w:szCs w:val="26"/>
          <w:u w:val="single"/>
        </w:rPr>
        <w:t>đào</w:t>
      </w:r>
      <w:proofErr w:type="spellEnd"/>
      <w:r w:rsidRPr="00DA71C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A71CF">
        <w:rPr>
          <w:rFonts w:ascii="Times New Roman" w:hAnsi="Times New Roman" w:cs="Times New Roman"/>
          <w:sz w:val="26"/>
          <w:szCs w:val="26"/>
          <w:u w:val="single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SP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học</w:t>
      </w:r>
      <w:proofErr w:type="spellEnd"/>
    </w:p>
    <w:sectPr w:rsidR="00DA71CF" w:rsidRPr="00DA7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BDAB"/>
    <w:multiLevelType w:val="hybridMultilevel"/>
    <w:tmpl w:val="E2FA1654"/>
    <w:lvl w:ilvl="0" w:tplc="DCAE90A0">
      <w:start w:val="1"/>
      <w:numFmt w:val="bullet"/>
      <w:lvlText w:val="-"/>
      <w:lvlJc w:val="left"/>
    </w:lvl>
    <w:lvl w:ilvl="1" w:tplc="F7B46692">
      <w:start w:val="1"/>
      <w:numFmt w:val="bullet"/>
      <w:lvlText w:val="+"/>
      <w:lvlJc w:val="left"/>
    </w:lvl>
    <w:lvl w:ilvl="2" w:tplc="7F4C05CC">
      <w:numFmt w:val="decimal"/>
      <w:lvlText w:val=""/>
      <w:lvlJc w:val="left"/>
    </w:lvl>
    <w:lvl w:ilvl="3" w:tplc="BE3EE41A">
      <w:numFmt w:val="decimal"/>
      <w:lvlText w:val=""/>
      <w:lvlJc w:val="left"/>
    </w:lvl>
    <w:lvl w:ilvl="4" w:tplc="65DAFC58">
      <w:numFmt w:val="decimal"/>
      <w:lvlText w:val=""/>
      <w:lvlJc w:val="left"/>
    </w:lvl>
    <w:lvl w:ilvl="5" w:tplc="46E64566">
      <w:numFmt w:val="decimal"/>
      <w:lvlText w:val=""/>
      <w:lvlJc w:val="left"/>
    </w:lvl>
    <w:lvl w:ilvl="6" w:tplc="D870C306">
      <w:numFmt w:val="decimal"/>
      <w:lvlText w:val=""/>
      <w:lvlJc w:val="left"/>
    </w:lvl>
    <w:lvl w:ilvl="7" w:tplc="6F1C202C">
      <w:numFmt w:val="decimal"/>
      <w:lvlText w:val=""/>
      <w:lvlJc w:val="left"/>
    </w:lvl>
    <w:lvl w:ilvl="8" w:tplc="999A4132">
      <w:numFmt w:val="decimal"/>
      <w:lvlText w:val=""/>
      <w:lvlJc w:val="left"/>
    </w:lvl>
  </w:abstractNum>
  <w:abstractNum w:abstractNumId="1">
    <w:nsid w:val="79838CB2"/>
    <w:multiLevelType w:val="hybridMultilevel"/>
    <w:tmpl w:val="802441DC"/>
    <w:lvl w:ilvl="0" w:tplc="F2F8CB90">
      <w:start w:val="1"/>
      <w:numFmt w:val="bullet"/>
      <w:lvlText w:val="+"/>
      <w:lvlJc w:val="left"/>
    </w:lvl>
    <w:lvl w:ilvl="1" w:tplc="E49818BA">
      <w:numFmt w:val="decimal"/>
      <w:lvlText w:val=""/>
      <w:lvlJc w:val="left"/>
    </w:lvl>
    <w:lvl w:ilvl="2" w:tplc="13E0FFF0">
      <w:numFmt w:val="decimal"/>
      <w:lvlText w:val=""/>
      <w:lvlJc w:val="left"/>
    </w:lvl>
    <w:lvl w:ilvl="3" w:tplc="42508ABA">
      <w:numFmt w:val="decimal"/>
      <w:lvlText w:val=""/>
      <w:lvlJc w:val="left"/>
    </w:lvl>
    <w:lvl w:ilvl="4" w:tplc="7964901A">
      <w:numFmt w:val="decimal"/>
      <w:lvlText w:val=""/>
      <w:lvlJc w:val="left"/>
    </w:lvl>
    <w:lvl w:ilvl="5" w:tplc="E34206CE">
      <w:numFmt w:val="decimal"/>
      <w:lvlText w:val=""/>
      <w:lvlJc w:val="left"/>
    </w:lvl>
    <w:lvl w:ilvl="6" w:tplc="75D264B6">
      <w:numFmt w:val="decimal"/>
      <w:lvlText w:val=""/>
      <w:lvlJc w:val="left"/>
    </w:lvl>
    <w:lvl w:ilvl="7" w:tplc="0A34DDB4">
      <w:numFmt w:val="decimal"/>
      <w:lvlText w:val=""/>
      <w:lvlJc w:val="left"/>
    </w:lvl>
    <w:lvl w:ilvl="8" w:tplc="E818801C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C2"/>
    <w:rsid w:val="00123C2A"/>
    <w:rsid w:val="001A6DC3"/>
    <w:rsid w:val="005202C2"/>
    <w:rsid w:val="007A7941"/>
    <w:rsid w:val="00D515B7"/>
    <w:rsid w:val="00DA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2025-11-03T14:51:00Z</dcterms:created>
  <dcterms:modified xsi:type="dcterms:W3CDTF">2025-11-03T15:08:00Z</dcterms:modified>
</cp:coreProperties>
</file>