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06BB" w:rsidRDefault="00B80A64" w:rsidP="00325640">
      <w:pPr>
        <w:spacing w:line="312" w:lineRule="auto"/>
        <w:jc w:val="center"/>
      </w:pPr>
      <w:bookmarkStart w:id="0" w:name="chuong_pl_17"/>
      <w:r>
        <w:rPr>
          <w:b/>
          <w:bCs/>
          <w:lang w:val="vi-VN" w:eastAsia="vi-VN"/>
        </w:rPr>
        <w:t>Biểu mẫu 17</w:t>
      </w:r>
      <w:bookmarkStart w:id="1" w:name="chuong_pl_17_name"/>
      <w:bookmarkEnd w:id="0"/>
    </w:p>
    <w:p w:rsidR="00B80A64" w:rsidRPr="00F659C6" w:rsidRDefault="00B80A64" w:rsidP="00325640">
      <w:pPr>
        <w:spacing w:line="312" w:lineRule="auto"/>
      </w:pPr>
      <w:r>
        <w:rPr>
          <w:lang w:eastAsia="vi-VN"/>
        </w:rPr>
        <w:t xml:space="preserve"> </w:t>
      </w:r>
      <w:r w:rsidRPr="00F659C6">
        <w:rPr>
          <w:lang w:eastAsia="vi-VN"/>
        </w:rPr>
        <w:t>TRƯỜNG ĐẠI HỌC QUẢNG BÌNH</w:t>
      </w:r>
    </w:p>
    <w:p w:rsidR="00B80A64" w:rsidRPr="00F659C6" w:rsidRDefault="00B80A64" w:rsidP="00325640">
      <w:pPr>
        <w:spacing w:line="312" w:lineRule="auto"/>
        <w:rPr>
          <w:b/>
          <w:lang w:eastAsia="vi-VN"/>
        </w:rPr>
      </w:pPr>
      <w:r w:rsidRPr="00F659C6">
        <w:rPr>
          <w:b/>
          <w:lang w:eastAsia="vi-VN"/>
        </w:rPr>
        <w:t>KHOA</w:t>
      </w:r>
      <w:r>
        <w:rPr>
          <w:b/>
          <w:lang w:eastAsia="vi-VN"/>
        </w:rPr>
        <w:t xml:space="preserve"> KINH TẾ - DU LỊCH</w:t>
      </w:r>
    </w:p>
    <w:p w:rsidR="00B80A64" w:rsidRDefault="00B80A64" w:rsidP="00325640">
      <w:pPr>
        <w:spacing w:line="312" w:lineRule="auto"/>
        <w:rPr>
          <w:b/>
          <w:lang w:eastAsia="vi-VN"/>
        </w:rPr>
      </w:pPr>
      <w:r>
        <w:rPr>
          <w:b/>
          <w:noProof/>
        </w:rPr>
        <mc:AlternateContent>
          <mc:Choice Requires="wps">
            <w:drawing>
              <wp:anchor distT="0" distB="0" distL="114300" distR="114300" simplePos="0" relativeHeight="251659264" behindDoc="0" locked="0" layoutInCell="1" allowOverlap="1" wp14:anchorId="66BD225E" wp14:editId="00DC5754">
                <wp:simplePos x="0" y="0"/>
                <wp:positionH relativeFrom="column">
                  <wp:posOffset>548640</wp:posOffset>
                </wp:positionH>
                <wp:positionV relativeFrom="paragraph">
                  <wp:posOffset>5080</wp:posOffset>
                </wp:positionV>
                <wp:extent cx="1371600" cy="0"/>
                <wp:effectExtent l="9525" t="9525" r="9525" b="952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43.2pt;margin-top:.4pt;width:108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"/>
            </w:pict>
          </mc:Fallback>
        </mc:AlternateContent>
      </w:r>
    </w:p>
    <w:p w:rsidR="00B80A64" w:rsidRPr="001D383C" w:rsidRDefault="00B80A64" w:rsidP="00325640">
      <w:pPr>
        <w:spacing w:line="312" w:lineRule="auto"/>
        <w:jc w:val="center"/>
        <w:rPr>
          <w:sz w:val="28"/>
        </w:rPr>
      </w:pPr>
      <w:r w:rsidRPr="001D383C">
        <w:rPr>
          <w:b/>
          <w:bCs/>
          <w:sz w:val="28"/>
          <w:lang w:val="vi-VN" w:eastAsia="vi-VN"/>
        </w:rPr>
        <w:t>THÔNG BÁO</w:t>
      </w:r>
      <w:bookmarkEnd w:id="1"/>
    </w:p>
    <w:p w:rsidR="00B80A64" w:rsidRPr="001D383C" w:rsidRDefault="00B80A64" w:rsidP="00325640">
      <w:pPr>
        <w:spacing w:line="312" w:lineRule="auto"/>
        <w:jc w:val="center"/>
        <w:rPr>
          <w:b/>
          <w:bCs/>
          <w:sz w:val="28"/>
          <w:lang w:eastAsia="vi-VN"/>
        </w:rPr>
      </w:pPr>
      <w:bookmarkStart w:id="2" w:name="chuong_pl_17_name_name"/>
      <w:r w:rsidRPr="001D383C">
        <w:rPr>
          <w:b/>
          <w:bCs/>
          <w:sz w:val="28"/>
          <w:lang w:val="vi-VN" w:eastAsia="vi-VN"/>
        </w:rPr>
        <w:t>Công khai cam kết chất lượng đào tạo của cơ sở giáo dục đại học năm học</w:t>
      </w:r>
      <w:r w:rsidRPr="001D383C">
        <w:rPr>
          <w:b/>
          <w:bCs/>
          <w:sz w:val="28"/>
          <w:lang w:eastAsia="vi-VN"/>
        </w:rPr>
        <w:t xml:space="preserve"> </w:t>
      </w:r>
      <w:bookmarkEnd w:id="2"/>
      <w:r w:rsidR="001F1177">
        <w:rPr>
          <w:b/>
          <w:bCs/>
          <w:sz w:val="28"/>
          <w:lang w:eastAsia="vi-VN"/>
        </w:rPr>
        <w:t>2020-2021</w:t>
      </w:r>
    </w:p>
    <w:p w:rsidR="00B80A64" w:rsidRPr="001D383C" w:rsidRDefault="00B80A64" w:rsidP="00325640">
      <w:pPr>
        <w:spacing w:line="312" w:lineRule="auto"/>
        <w:jc w:val="center"/>
        <w:rPr>
          <w:b/>
          <w:bCs/>
          <w:sz w:val="28"/>
          <w:lang w:eastAsia="vi-VN"/>
        </w:rPr>
      </w:pPr>
      <w:r w:rsidRPr="001D383C">
        <w:rPr>
          <w:b/>
          <w:bCs/>
          <w:sz w:val="28"/>
          <w:lang w:eastAsia="vi-VN"/>
        </w:rPr>
        <w:t>Ngành: Kế toán</w:t>
      </w:r>
    </w:p>
    <w:tbl>
      <w:tblPr>
        <w:tblStyle w:val="TableGrid"/>
        <w:tblW w:w="14742" w:type="dxa"/>
        <w:tblInd w:w="108" w:type="dxa"/>
        <w:tblLayout w:type="fixed"/>
        <w:tblLook w:val="04A0" w:firstRow="1" w:lastRow="0" w:firstColumn="1" w:lastColumn="0" w:noHBand="0" w:noVBand="1"/>
      </w:tblPr>
      <w:tblGrid>
        <w:gridCol w:w="709"/>
        <w:gridCol w:w="2127"/>
        <w:gridCol w:w="4110"/>
        <w:gridCol w:w="3827"/>
        <w:gridCol w:w="3969"/>
      </w:tblGrid>
      <w:tr w:rsidR="002F67E3" w:rsidRPr="001D383C" w:rsidTr="002F67E3">
        <w:tc>
          <w:tcPr>
            <w:tcW w:w="709" w:type="dxa"/>
            <w:vMerge w:val="restart"/>
          </w:tcPr>
          <w:p w:rsidR="002F67E3" w:rsidRPr="001D383C" w:rsidRDefault="002F67E3" w:rsidP="00325640">
            <w:pPr>
              <w:spacing w:line="312" w:lineRule="auto"/>
              <w:jc w:val="center"/>
              <w:rPr>
                <w:b/>
                <w:sz w:val="26"/>
              </w:rPr>
            </w:pPr>
            <w:r w:rsidRPr="001D383C">
              <w:rPr>
                <w:b/>
                <w:sz w:val="26"/>
              </w:rPr>
              <w:t>STT</w:t>
            </w:r>
          </w:p>
        </w:tc>
        <w:tc>
          <w:tcPr>
            <w:tcW w:w="2127" w:type="dxa"/>
            <w:vMerge w:val="restart"/>
          </w:tcPr>
          <w:p w:rsidR="002F67E3" w:rsidRPr="001D383C" w:rsidRDefault="002F67E3" w:rsidP="00325640">
            <w:pPr>
              <w:spacing w:line="312" w:lineRule="auto"/>
              <w:jc w:val="center"/>
              <w:rPr>
                <w:b/>
                <w:sz w:val="26"/>
              </w:rPr>
            </w:pPr>
            <w:r w:rsidRPr="001D383C">
              <w:rPr>
                <w:b/>
                <w:sz w:val="26"/>
              </w:rPr>
              <w:t xml:space="preserve">Nội dung </w:t>
            </w:r>
          </w:p>
        </w:tc>
        <w:tc>
          <w:tcPr>
            <w:tcW w:w="7937" w:type="dxa"/>
            <w:gridSpan w:val="2"/>
          </w:tcPr>
          <w:p w:rsidR="002F67E3" w:rsidRPr="001D383C" w:rsidRDefault="002F67E3" w:rsidP="00325640">
            <w:pPr>
              <w:spacing w:line="312" w:lineRule="auto"/>
              <w:jc w:val="center"/>
              <w:rPr>
                <w:b/>
                <w:sz w:val="26"/>
              </w:rPr>
            </w:pPr>
            <w:r w:rsidRPr="001D383C">
              <w:rPr>
                <w:b/>
                <w:sz w:val="26"/>
              </w:rPr>
              <w:t>Trình độ đào tạo</w:t>
            </w:r>
          </w:p>
        </w:tc>
        <w:tc>
          <w:tcPr>
            <w:tcW w:w="3969" w:type="dxa"/>
          </w:tcPr>
          <w:p w:rsidR="002F67E3" w:rsidRPr="001D383C" w:rsidRDefault="002F67E3" w:rsidP="00325640">
            <w:pPr>
              <w:spacing w:line="312" w:lineRule="auto"/>
              <w:jc w:val="center"/>
              <w:rPr>
                <w:b/>
                <w:sz w:val="26"/>
              </w:rPr>
            </w:pPr>
          </w:p>
        </w:tc>
      </w:tr>
      <w:tr w:rsidR="002F67E3" w:rsidRPr="001D383C" w:rsidTr="002F67E3">
        <w:tc>
          <w:tcPr>
            <w:tcW w:w="709" w:type="dxa"/>
            <w:vMerge/>
          </w:tcPr>
          <w:p w:rsidR="002F67E3" w:rsidRPr="001D383C" w:rsidRDefault="002F67E3" w:rsidP="00325640">
            <w:pPr>
              <w:spacing w:line="312" w:lineRule="auto"/>
              <w:jc w:val="center"/>
              <w:rPr>
                <w:b/>
                <w:sz w:val="26"/>
              </w:rPr>
            </w:pPr>
          </w:p>
        </w:tc>
        <w:tc>
          <w:tcPr>
            <w:tcW w:w="2127" w:type="dxa"/>
            <w:vMerge/>
          </w:tcPr>
          <w:p w:rsidR="002F67E3" w:rsidRPr="001D383C" w:rsidRDefault="002F67E3" w:rsidP="00325640">
            <w:pPr>
              <w:spacing w:line="312" w:lineRule="auto"/>
              <w:jc w:val="center"/>
              <w:rPr>
                <w:b/>
                <w:sz w:val="26"/>
              </w:rPr>
            </w:pPr>
          </w:p>
        </w:tc>
        <w:tc>
          <w:tcPr>
            <w:tcW w:w="4110" w:type="dxa"/>
          </w:tcPr>
          <w:p w:rsidR="002F67E3" w:rsidRPr="001D383C" w:rsidRDefault="002F67E3" w:rsidP="00325640">
            <w:pPr>
              <w:spacing w:line="312" w:lineRule="auto"/>
              <w:jc w:val="center"/>
              <w:rPr>
                <w:b/>
                <w:sz w:val="26"/>
              </w:rPr>
            </w:pPr>
            <w:r w:rsidRPr="001D383C">
              <w:rPr>
                <w:b/>
                <w:sz w:val="26"/>
              </w:rPr>
              <w:t>Đại học chính quy</w:t>
            </w:r>
          </w:p>
        </w:tc>
        <w:tc>
          <w:tcPr>
            <w:tcW w:w="3827" w:type="dxa"/>
          </w:tcPr>
          <w:p w:rsidR="002F67E3" w:rsidRPr="001D383C" w:rsidRDefault="002F67E3" w:rsidP="00325640">
            <w:pPr>
              <w:spacing w:line="312" w:lineRule="auto"/>
              <w:jc w:val="center"/>
              <w:rPr>
                <w:b/>
                <w:sz w:val="26"/>
              </w:rPr>
            </w:pPr>
            <w:r>
              <w:rPr>
                <w:b/>
                <w:sz w:val="26"/>
              </w:rPr>
              <w:t>Liên thông</w:t>
            </w:r>
            <w:r w:rsidRPr="001D383C">
              <w:rPr>
                <w:b/>
                <w:sz w:val="26"/>
              </w:rPr>
              <w:t xml:space="preserve"> chính quy</w:t>
            </w:r>
          </w:p>
        </w:tc>
        <w:tc>
          <w:tcPr>
            <w:tcW w:w="3969" w:type="dxa"/>
          </w:tcPr>
          <w:p w:rsidR="002F67E3" w:rsidRPr="001D383C" w:rsidRDefault="002F67E3" w:rsidP="00325640">
            <w:pPr>
              <w:spacing w:line="312" w:lineRule="auto"/>
              <w:jc w:val="center"/>
              <w:rPr>
                <w:b/>
                <w:sz w:val="26"/>
              </w:rPr>
            </w:pPr>
            <w:r>
              <w:rPr>
                <w:b/>
                <w:sz w:val="26"/>
              </w:rPr>
              <w:t xml:space="preserve">Văn bằng 2 </w:t>
            </w:r>
          </w:p>
        </w:tc>
      </w:tr>
      <w:tr w:rsidR="002F67E3" w:rsidRPr="001D383C" w:rsidTr="002F67E3">
        <w:tc>
          <w:tcPr>
            <w:tcW w:w="709" w:type="dxa"/>
          </w:tcPr>
          <w:p w:rsidR="002F67E3" w:rsidRPr="001D383C" w:rsidRDefault="002F67E3" w:rsidP="00325640">
            <w:pPr>
              <w:spacing w:line="312" w:lineRule="auto"/>
              <w:jc w:val="center"/>
              <w:rPr>
                <w:sz w:val="26"/>
              </w:rPr>
            </w:pPr>
            <w:r w:rsidRPr="001D383C">
              <w:rPr>
                <w:sz w:val="26"/>
              </w:rPr>
              <w:t>I</w:t>
            </w:r>
          </w:p>
        </w:tc>
        <w:tc>
          <w:tcPr>
            <w:tcW w:w="2127" w:type="dxa"/>
          </w:tcPr>
          <w:p w:rsidR="002F67E3" w:rsidRPr="001D383C" w:rsidRDefault="002F67E3" w:rsidP="00325640">
            <w:pPr>
              <w:spacing w:line="312" w:lineRule="auto"/>
              <w:rPr>
                <w:sz w:val="26"/>
              </w:rPr>
            </w:pPr>
            <w:r w:rsidRPr="001D383C">
              <w:rPr>
                <w:sz w:val="26"/>
              </w:rPr>
              <w:t>Điều kiện đăng ký tuyển sinh</w:t>
            </w:r>
          </w:p>
        </w:tc>
        <w:tc>
          <w:tcPr>
            <w:tcW w:w="4110" w:type="dxa"/>
          </w:tcPr>
          <w:p w:rsidR="002F67E3" w:rsidRPr="000C43F4" w:rsidRDefault="000C43F4" w:rsidP="00325640">
            <w:pPr>
              <w:spacing w:line="312" w:lineRule="auto"/>
              <w:rPr>
                <w:sz w:val="26"/>
              </w:rPr>
            </w:pPr>
            <w:r w:rsidRPr="000C43F4">
              <w:rPr>
                <w:sz w:val="26"/>
              </w:rPr>
              <w:t>Tốt nghiệp THPT</w:t>
            </w:r>
          </w:p>
        </w:tc>
        <w:tc>
          <w:tcPr>
            <w:tcW w:w="3827" w:type="dxa"/>
          </w:tcPr>
          <w:p w:rsidR="000C43F4" w:rsidRPr="000C43F4" w:rsidRDefault="000C43F4" w:rsidP="00325640">
            <w:pPr>
              <w:spacing w:line="312" w:lineRule="auto"/>
              <w:rPr>
                <w:sz w:val="26"/>
              </w:rPr>
            </w:pPr>
            <w:r w:rsidRPr="000C43F4">
              <w:rPr>
                <w:sz w:val="26"/>
              </w:rPr>
              <w:t xml:space="preserve">Tốt nghiệp Cao đẳng các </w:t>
            </w:r>
          </w:p>
          <w:p w:rsidR="000C43F4" w:rsidRPr="000C43F4" w:rsidRDefault="000C43F4" w:rsidP="00325640">
            <w:pPr>
              <w:spacing w:line="312" w:lineRule="auto"/>
              <w:rPr>
                <w:sz w:val="26"/>
              </w:rPr>
            </w:pPr>
            <w:r w:rsidRPr="000C43F4">
              <w:rPr>
                <w:sz w:val="26"/>
              </w:rPr>
              <w:t xml:space="preserve">ngành đúng, ngành gần, ngành </w:t>
            </w:r>
          </w:p>
          <w:p w:rsidR="002F67E3" w:rsidRPr="000C43F4" w:rsidRDefault="000C43F4" w:rsidP="00325640">
            <w:pPr>
              <w:spacing w:line="312" w:lineRule="auto"/>
              <w:rPr>
                <w:sz w:val="26"/>
              </w:rPr>
            </w:pPr>
            <w:r w:rsidRPr="000C43F4">
              <w:rPr>
                <w:sz w:val="26"/>
              </w:rPr>
              <w:t>phù hợp với chuyên ngành</w:t>
            </w:r>
          </w:p>
        </w:tc>
        <w:tc>
          <w:tcPr>
            <w:tcW w:w="3969" w:type="dxa"/>
          </w:tcPr>
          <w:p w:rsidR="000C43F4" w:rsidRPr="000C43F4" w:rsidRDefault="000C43F4" w:rsidP="00325640">
            <w:pPr>
              <w:spacing w:line="312" w:lineRule="auto"/>
              <w:rPr>
                <w:sz w:val="26"/>
              </w:rPr>
            </w:pPr>
            <w:r w:rsidRPr="000C43F4">
              <w:rPr>
                <w:sz w:val="26"/>
              </w:rPr>
              <w:t xml:space="preserve">Tốt nghiệp </w:t>
            </w:r>
          </w:p>
          <w:p w:rsidR="002F67E3" w:rsidRPr="000C43F4" w:rsidRDefault="000C43F4" w:rsidP="00325640">
            <w:pPr>
              <w:spacing w:line="312" w:lineRule="auto"/>
              <w:rPr>
                <w:sz w:val="26"/>
              </w:rPr>
            </w:pPr>
            <w:r w:rsidRPr="000C43F4">
              <w:rPr>
                <w:sz w:val="26"/>
              </w:rPr>
              <w:t>Đại học</w:t>
            </w:r>
          </w:p>
        </w:tc>
      </w:tr>
      <w:tr w:rsidR="000C43F4" w:rsidRPr="001D383C" w:rsidTr="00325640">
        <w:tc>
          <w:tcPr>
            <w:tcW w:w="709" w:type="dxa"/>
          </w:tcPr>
          <w:p w:rsidR="000C43F4" w:rsidRPr="001D383C" w:rsidRDefault="000C43F4" w:rsidP="00325640">
            <w:pPr>
              <w:spacing w:line="312" w:lineRule="auto"/>
              <w:jc w:val="center"/>
              <w:rPr>
                <w:sz w:val="26"/>
              </w:rPr>
            </w:pPr>
            <w:r w:rsidRPr="001D383C">
              <w:rPr>
                <w:sz w:val="26"/>
              </w:rPr>
              <w:t>II</w:t>
            </w:r>
          </w:p>
        </w:tc>
        <w:tc>
          <w:tcPr>
            <w:tcW w:w="2127" w:type="dxa"/>
          </w:tcPr>
          <w:p w:rsidR="000C43F4" w:rsidRPr="001D383C" w:rsidRDefault="000C43F4" w:rsidP="00325640">
            <w:pPr>
              <w:spacing w:line="312" w:lineRule="auto"/>
              <w:rPr>
                <w:sz w:val="26"/>
              </w:rPr>
            </w:pPr>
            <w:r w:rsidRPr="001D383C">
              <w:rPr>
                <w:sz w:val="26"/>
              </w:rPr>
              <w:t>Mục tiêu kiến thức, kỹ năng, thái độ và trình độ ngoại ngữ đạt được</w:t>
            </w:r>
          </w:p>
        </w:tc>
        <w:tc>
          <w:tcPr>
            <w:tcW w:w="11906" w:type="dxa"/>
            <w:gridSpan w:val="3"/>
          </w:tcPr>
          <w:p w:rsidR="000C43F4" w:rsidRPr="001D383C" w:rsidRDefault="000C43F4" w:rsidP="00325640">
            <w:pPr>
              <w:pStyle w:val="Muclon11"/>
              <w:numPr>
                <w:ilvl w:val="0"/>
                <w:numId w:val="0"/>
              </w:numPr>
              <w:spacing w:before="0" w:after="0" w:line="312" w:lineRule="auto"/>
              <w:outlineLvl w:val="1"/>
              <w:rPr>
                <w:rFonts w:ascii="Times New Roman" w:hAnsi="Times New Roman" w:cs="Times New Roman"/>
                <w:b w:val="0"/>
                <w:bCs w:val="0"/>
                <w:i/>
                <w:spacing w:val="-2"/>
                <w:sz w:val="26"/>
                <w:szCs w:val="24"/>
                <w:lang w:val="en-US"/>
              </w:rPr>
            </w:pPr>
            <w:r w:rsidRPr="001D383C">
              <w:rPr>
                <w:rFonts w:ascii="Times New Roman" w:hAnsi="Times New Roman" w:cs="Times New Roman"/>
                <w:b w:val="0"/>
                <w:bCs w:val="0"/>
                <w:i/>
                <w:spacing w:val="-2"/>
                <w:sz w:val="26"/>
                <w:szCs w:val="24"/>
                <w:lang w:val="en-US"/>
              </w:rPr>
              <w:t>Mục tiêu kiến thức</w:t>
            </w:r>
          </w:p>
          <w:p w:rsidR="000C43F4" w:rsidRPr="001D383C" w:rsidRDefault="000C43F4" w:rsidP="00325640">
            <w:pPr>
              <w:spacing w:line="312" w:lineRule="auto"/>
              <w:rPr>
                <w:bCs/>
                <w:snapToGrid w:val="0"/>
                <w:sz w:val="26"/>
                <w:lang w:val="vi-VN"/>
              </w:rPr>
            </w:pPr>
            <w:r w:rsidRPr="001D383C">
              <w:rPr>
                <w:bCs/>
                <w:snapToGrid w:val="0"/>
                <w:sz w:val="26"/>
                <w:lang w:val="vi-VN"/>
              </w:rPr>
              <w:t>- Nắm vững các chế độ tài chính kế toán do Bộ Tài chính và Nhà nước ban hành.</w:t>
            </w:r>
          </w:p>
          <w:p w:rsidR="000C43F4" w:rsidRPr="001D383C" w:rsidRDefault="000C43F4" w:rsidP="00325640">
            <w:pPr>
              <w:spacing w:line="312" w:lineRule="auto"/>
              <w:rPr>
                <w:bCs/>
                <w:snapToGrid w:val="0"/>
                <w:sz w:val="26"/>
                <w:lang w:val="vi-VN"/>
              </w:rPr>
            </w:pPr>
            <w:r w:rsidRPr="001D383C">
              <w:rPr>
                <w:bCs/>
                <w:snapToGrid w:val="0"/>
                <w:sz w:val="26"/>
                <w:lang w:val="vi-VN"/>
              </w:rPr>
              <w:t>- Có kiến thực kế toán, kiểm toán và tài chính cần thiết để thực hiện công tác kế toán, kế toán nội bộ và tài chính ở mọi loại hình</w:t>
            </w:r>
            <w:r w:rsidRPr="001D383C">
              <w:rPr>
                <w:bCs/>
                <w:snapToGrid w:val="0"/>
                <w:sz w:val="26"/>
              </w:rPr>
              <w:t xml:space="preserve"> đơn vị,</w:t>
            </w:r>
            <w:r w:rsidRPr="001D383C">
              <w:rPr>
                <w:bCs/>
                <w:snapToGrid w:val="0"/>
                <w:sz w:val="26"/>
                <w:lang w:val="vi-VN"/>
              </w:rPr>
              <w:t xml:space="preserve"> doanh nghiệp.</w:t>
            </w:r>
          </w:p>
          <w:p w:rsidR="000C43F4" w:rsidRPr="001D383C" w:rsidRDefault="000C43F4" w:rsidP="00325640">
            <w:pPr>
              <w:tabs>
                <w:tab w:val="center" w:pos="1800"/>
                <w:tab w:val="center" w:pos="5580"/>
              </w:tabs>
              <w:spacing w:line="312" w:lineRule="auto"/>
              <w:jc w:val="both"/>
              <w:rPr>
                <w:bCs/>
                <w:i/>
                <w:sz w:val="26"/>
                <w:lang w:val="vi-VN"/>
              </w:rPr>
            </w:pPr>
            <w:r w:rsidRPr="001D383C">
              <w:rPr>
                <w:bCs/>
                <w:i/>
                <w:sz w:val="26"/>
              </w:rPr>
              <w:t>Mục tiêu</w:t>
            </w:r>
            <w:r w:rsidRPr="001D383C">
              <w:rPr>
                <w:bCs/>
                <w:i/>
                <w:sz w:val="26"/>
                <w:lang w:val="vi-VN"/>
              </w:rPr>
              <w:t xml:space="preserve"> kỹ năng</w:t>
            </w:r>
            <w:bookmarkStart w:id="3" w:name="_GoBack"/>
            <w:bookmarkEnd w:id="3"/>
          </w:p>
          <w:p w:rsidR="000C43F4" w:rsidRPr="001D383C" w:rsidRDefault="000C43F4" w:rsidP="00325640">
            <w:pPr>
              <w:tabs>
                <w:tab w:val="center" w:pos="1800"/>
                <w:tab w:val="center" w:pos="5580"/>
              </w:tabs>
              <w:spacing w:line="312" w:lineRule="auto"/>
              <w:jc w:val="both"/>
              <w:rPr>
                <w:bCs/>
                <w:sz w:val="26"/>
                <w:lang w:val="vi-VN"/>
              </w:rPr>
            </w:pPr>
            <w:r w:rsidRPr="001D383C">
              <w:rPr>
                <w:bCs/>
                <w:sz w:val="26"/>
                <w:lang w:val="vi-VN"/>
              </w:rPr>
              <w:t>- Có kỹ năng hoàn thành công việc đòi hỏi vận dụng kiến thức lý thuyết và thực tiễn của chuyên ngành kế toán vận dụng vào tình huống thực tế của doanh nghiệp và các đơn vị.</w:t>
            </w:r>
          </w:p>
          <w:p w:rsidR="000C43F4" w:rsidRPr="001D383C" w:rsidRDefault="000C43F4" w:rsidP="00325640">
            <w:pPr>
              <w:tabs>
                <w:tab w:val="center" w:pos="1800"/>
                <w:tab w:val="center" w:pos="5580"/>
              </w:tabs>
              <w:spacing w:line="312" w:lineRule="auto"/>
              <w:jc w:val="both"/>
              <w:rPr>
                <w:bCs/>
                <w:sz w:val="26"/>
                <w:lang w:val="vi-VN"/>
              </w:rPr>
            </w:pPr>
            <w:r w:rsidRPr="001D383C">
              <w:rPr>
                <w:bCs/>
                <w:sz w:val="26"/>
                <w:lang w:val="vi-VN"/>
              </w:rPr>
              <w:t xml:space="preserve">- Có kỹ năng phân tích, tổng hợp, đánh giá dữ liệu và thông tin, tổng hợp ý kiến tập thể và sử dụng những thay đổi của chế độ kế toán mới để giải quyết những vấn đề thực tế của lĩnh vực thuộc chuyên ngành kế toán. </w:t>
            </w:r>
          </w:p>
          <w:p w:rsidR="000C43F4" w:rsidRPr="001D383C" w:rsidRDefault="000C43F4" w:rsidP="00325640">
            <w:pPr>
              <w:spacing w:line="312" w:lineRule="auto"/>
              <w:rPr>
                <w:bCs/>
                <w:sz w:val="26"/>
                <w:lang w:val="vi-VN"/>
              </w:rPr>
            </w:pPr>
            <w:r w:rsidRPr="001D383C">
              <w:rPr>
                <w:bCs/>
                <w:snapToGrid w:val="0"/>
                <w:sz w:val="26"/>
                <w:lang w:val="vi-VN"/>
              </w:rPr>
              <w:t>- Thực hành công tác kế toán, kiểm toán nội bộ thủ công hay trên máy tính.</w:t>
            </w:r>
          </w:p>
          <w:p w:rsidR="000C43F4" w:rsidRPr="001D383C" w:rsidRDefault="000C43F4" w:rsidP="00325640">
            <w:pPr>
              <w:spacing w:line="312" w:lineRule="auto"/>
              <w:rPr>
                <w:bCs/>
                <w:snapToGrid w:val="0"/>
                <w:sz w:val="26"/>
                <w:lang w:val="vi-VN"/>
              </w:rPr>
            </w:pPr>
            <w:r w:rsidRPr="001D383C">
              <w:rPr>
                <w:bCs/>
                <w:snapToGrid w:val="0"/>
                <w:sz w:val="26"/>
                <w:lang w:val="vi-VN"/>
              </w:rPr>
              <w:t xml:space="preserve">- Có khả năng làm việc độc lập khi được phân công nhiệm vụ và biết vận dụng một cách sáng tạo kiến thức đã học vào hoạt động thực tiễn. </w:t>
            </w:r>
          </w:p>
          <w:p w:rsidR="000C43F4" w:rsidRPr="001D383C" w:rsidRDefault="000C43F4" w:rsidP="00325640">
            <w:pPr>
              <w:spacing w:line="312" w:lineRule="auto"/>
              <w:rPr>
                <w:bCs/>
                <w:snapToGrid w:val="0"/>
                <w:sz w:val="26"/>
              </w:rPr>
            </w:pPr>
            <w:r w:rsidRPr="001D383C">
              <w:rPr>
                <w:bCs/>
                <w:snapToGrid w:val="0"/>
                <w:sz w:val="26"/>
              </w:rPr>
              <w:lastRenderedPageBreak/>
              <w:t xml:space="preserve">- Có khả năng tự học, tự rèn luyện để nâng cao trình độ chuyên môn. </w:t>
            </w:r>
          </w:p>
          <w:p w:rsidR="000C43F4" w:rsidRPr="001D383C" w:rsidRDefault="000C43F4" w:rsidP="00325640">
            <w:pPr>
              <w:spacing w:line="312" w:lineRule="auto"/>
              <w:rPr>
                <w:bCs/>
                <w:snapToGrid w:val="0"/>
                <w:sz w:val="26"/>
              </w:rPr>
            </w:pPr>
            <w:r w:rsidRPr="001D383C">
              <w:rPr>
                <w:bCs/>
                <w:snapToGrid w:val="0"/>
                <w:sz w:val="26"/>
              </w:rPr>
              <w:t xml:space="preserve">- Biết thu thập, tổng hợp và phân tích các dữ liệu để phục vụ việc khai thác, thực hành nghiệp vụ kế toán. </w:t>
            </w:r>
          </w:p>
          <w:p w:rsidR="000C43F4" w:rsidRPr="001D383C" w:rsidRDefault="000C43F4" w:rsidP="00325640">
            <w:pPr>
              <w:spacing w:line="312" w:lineRule="auto"/>
              <w:rPr>
                <w:bCs/>
                <w:snapToGrid w:val="0"/>
                <w:sz w:val="26"/>
                <w:lang w:val="vi-VN"/>
              </w:rPr>
            </w:pPr>
            <w:r w:rsidRPr="001D383C">
              <w:rPr>
                <w:bCs/>
                <w:snapToGrid w:val="0"/>
                <w:sz w:val="26"/>
              </w:rPr>
              <w:t>-  Thành thạo phần mềm kế toán Misa và có khả năng thích ứng nhanh với bất kỳ phần mềm kế toán nào khác.</w:t>
            </w:r>
          </w:p>
          <w:p w:rsidR="000C43F4" w:rsidRPr="002F67E3" w:rsidRDefault="000C43F4" w:rsidP="00325640">
            <w:pPr>
              <w:spacing w:line="312" w:lineRule="auto"/>
              <w:rPr>
                <w:bCs/>
                <w:snapToGrid w:val="0"/>
                <w:sz w:val="26"/>
              </w:rPr>
            </w:pPr>
            <w:r w:rsidRPr="001D383C">
              <w:rPr>
                <w:sz w:val="26"/>
                <w:lang w:val="nl-NL"/>
              </w:rPr>
              <w:t>- Trình độ Tiếng Anh: Có chứng chỉ trình độ B1 trở lên (</w:t>
            </w:r>
            <w:r w:rsidRPr="001D383C">
              <w:rPr>
                <w:bCs/>
                <w:sz w:val="26"/>
              </w:rPr>
              <w:t xml:space="preserve">bậc 3/6 trở lên theo </w:t>
            </w:r>
            <w:r w:rsidRPr="001D383C">
              <w:rPr>
                <w:spacing w:val="-2"/>
                <w:sz w:val="26"/>
              </w:rPr>
              <w:t>Khung năng lực ngoại ngữ 6 bậc dùng cho Việt Nam)</w:t>
            </w:r>
            <w:r w:rsidRPr="001D383C">
              <w:rPr>
                <w:sz w:val="26"/>
                <w:lang w:val="nl-NL"/>
              </w:rPr>
              <w:t xml:space="preserve"> hoặc tương đương </w:t>
            </w:r>
            <w:r w:rsidRPr="001D383C">
              <w:rPr>
                <w:sz w:val="26"/>
              </w:rPr>
              <w:t>do một cơ sở được Trường Đại học Quảng Bình chỉ định cấp.</w:t>
            </w:r>
          </w:p>
        </w:tc>
      </w:tr>
      <w:tr w:rsidR="000C43F4" w:rsidRPr="001D383C" w:rsidTr="00325640">
        <w:tc>
          <w:tcPr>
            <w:tcW w:w="709" w:type="dxa"/>
          </w:tcPr>
          <w:p w:rsidR="000C43F4" w:rsidRPr="001D383C" w:rsidRDefault="000C43F4" w:rsidP="00325640">
            <w:pPr>
              <w:spacing w:line="312" w:lineRule="auto"/>
              <w:jc w:val="center"/>
              <w:rPr>
                <w:sz w:val="26"/>
              </w:rPr>
            </w:pPr>
            <w:r w:rsidRPr="001D383C">
              <w:rPr>
                <w:sz w:val="26"/>
              </w:rPr>
              <w:lastRenderedPageBreak/>
              <w:t>III</w:t>
            </w:r>
          </w:p>
        </w:tc>
        <w:tc>
          <w:tcPr>
            <w:tcW w:w="2127" w:type="dxa"/>
          </w:tcPr>
          <w:p w:rsidR="000C43F4" w:rsidRPr="001D383C" w:rsidRDefault="000C43F4" w:rsidP="00325640">
            <w:pPr>
              <w:spacing w:line="312" w:lineRule="auto"/>
              <w:rPr>
                <w:sz w:val="26"/>
              </w:rPr>
            </w:pPr>
            <w:r w:rsidRPr="001D383C">
              <w:rPr>
                <w:sz w:val="26"/>
              </w:rPr>
              <w:t>Các chính sách, hoạt động hỗ trợ học tập, sinh hoạt cho người học</w:t>
            </w:r>
          </w:p>
        </w:tc>
        <w:tc>
          <w:tcPr>
            <w:tcW w:w="11906" w:type="dxa"/>
            <w:gridSpan w:val="3"/>
            <w:vAlign w:val="center"/>
          </w:tcPr>
          <w:p w:rsidR="000C43F4" w:rsidRPr="001D383C" w:rsidRDefault="000C43F4" w:rsidP="00325640">
            <w:pPr>
              <w:spacing w:line="312" w:lineRule="auto"/>
              <w:ind w:firstLine="344"/>
              <w:jc w:val="both"/>
              <w:rPr>
                <w:color w:val="000000"/>
                <w:sz w:val="26"/>
              </w:rPr>
            </w:pPr>
            <w:r w:rsidRPr="001D383C">
              <w:rPr>
                <w:color w:val="000000"/>
                <w:sz w:val="26"/>
                <w:lang w:val="vi-VN" w:eastAsia="vi-VN"/>
              </w:rPr>
              <w:t> </w:t>
            </w:r>
            <w:r w:rsidRPr="001D383C">
              <w:rPr>
                <w:color w:val="000000"/>
                <w:sz w:val="26"/>
              </w:rPr>
              <w:t>- Mỗi lớp sinh hoạt của sinh viên có một giảng viên chủ nhiệm, có nhiệm vụ tư vấn cho sinh viên về học tập, sinh hoạt.</w:t>
            </w:r>
          </w:p>
          <w:p w:rsidR="000C43F4" w:rsidRPr="001D383C" w:rsidRDefault="000C43F4" w:rsidP="00325640">
            <w:pPr>
              <w:spacing w:line="312" w:lineRule="auto"/>
              <w:ind w:firstLine="344"/>
              <w:jc w:val="both"/>
              <w:rPr>
                <w:color w:val="000000"/>
                <w:sz w:val="26"/>
              </w:rPr>
            </w:pPr>
            <w:r w:rsidRPr="001D383C">
              <w:rPr>
                <w:color w:val="000000"/>
                <w:sz w:val="26"/>
              </w:rPr>
              <w:t xml:space="preserve">- Thường xuyên tổ chức và khuyến khích người học tham nghiên cứu khoa học, Câu lạc bộ để nâng cao năng lực chuyên môn nghiệp vụ và kỹ năng mềm. </w:t>
            </w:r>
          </w:p>
          <w:p w:rsidR="000C43F4" w:rsidRPr="001D383C" w:rsidRDefault="000C43F4" w:rsidP="00325640">
            <w:pPr>
              <w:spacing w:line="312" w:lineRule="auto"/>
              <w:ind w:firstLine="344"/>
              <w:jc w:val="both"/>
              <w:rPr>
                <w:color w:val="000000"/>
                <w:sz w:val="26"/>
              </w:rPr>
            </w:pPr>
            <w:r w:rsidRPr="001D383C">
              <w:rPr>
                <w:color w:val="000000"/>
                <w:sz w:val="26"/>
              </w:rPr>
              <w:t xml:space="preserve">- Thường xuyên tổ chức các cuộc thi tìm hiểu theo nhiều lĩnh vực để nâng cao hiểu biết kỹ năng và nhận thức của người học. </w:t>
            </w:r>
          </w:p>
          <w:p w:rsidR="000C43F4" w:rsidRPr="001D383C" w:rsidRDefault="000C43F4" w:rsidP="00325640">
            <w:pPr>
              <w:spacing w:line="312" w:lineRule="auto"/>
              <w:ind w:firstLine="344"/>
              <w:jc w:val="both"/>
              <w:rPr>
                <w:color w:val="000000"/>
                <w:sz w:val="26"/>
              </w:rPr>
            </w:pPr>
            <w:r w:rsidRPr="001D383C">
              <w:rPr>
                <w:color w:val="000000"/>
                <w:sz w:val="26"/>
              </w:rPr>
              <w:t>- Dịch vụ dành cho người học đa dạng và hầu hết đều có thể thực hiện qua online như: xem thông báo, đăng ký học phần, tra cứu điểm thi, ...</w:t>
            </w:r>
          </w:p>
          <w:p w:rsidR="000C43F4" w:rsidRPr="001D383C" w:rsidRDefault="000C43F4" w:rsidP="00325640">
            <w:pPr>
              <w:spacing w:line="312" w:lineRule="auto"/>
              <w:ind w:firstLine="344"/>
              <w:jc w:val="both"/>
              <w:rPr>
                <w:color w:val="000000"/>
                <w:sz w:val="26"/>
              </w:rPr>
            </w:pPr>
            <w:r w:rsidRPr="001D383C">
              <w:rPr>
                <w:color w:val="000000"/>
                <w:sz w:val="26"/>
              </w:rPr>
              <w:t xml:space="preserve">- Người học được đảm bảo chế độ chính sách xã hội, học bổng, miễn giảm học phí, được khám sức khỏe theo quy định y tế học đường; được tạo điều kiện hoạt động, tập luyện văn nghệ, thể dục thể thao và được đảm bảo an toàn trong khuôn viên của nhà trường. </w:t>
            </w:r>
          </w:p>
          <w:p w:rsidR="000C43F4" w:rsidRPr="001D383C" w:rsidRDefault="000C43F4" w:rsidP="00325640">
            <w:pPr>
              <w:spacing w:line="312" w:lineRule="auto"/>
              <w:ind w:firstLine="344"/>
              <w:jc w:val="both"/>
              <w:rPr>
                <w:color w:val="000000"/>
                <w:sz w:val="26"/>
              </w:rPr>
            </w:pPr>
            <w:r w:rsidRPr="001D383C">
              <w:rPr>
                <w:color w:val="000000"/>
                <w:sz w:val="26"/>
              </w:rPr>
              <w:t>- Thường xuyên chăm lo tu bổ, sửa chữa tôn tạo cơ sở vật chất kí túc xá, cơ sở vật chất dạy học, vệ sinh</w:t>
            </w:r>
          </w:p>
          <w:p w:rsidR="000C43F4" w:rsidRPr="001D383C" w:rsidRDefault="000C43F4" w:rsidP="00325640">
            <w:pPr>
              <w:spacing w:line="312" w:lineRule="auto"/>
              <w:ind w:firstLine="344"/>
              <w:jc w:val="both"/>
              <w:rPr>
                <w:color w:val="000000"/>
                <w:sz w:val="26"/>
              </w:rPr>
            </w:pPr>
            <w:r w:rsidRPr="001D383C">
              <w:rPr>
                <w:color w:val="000000"/>
                <w:sz w:val="26"/>
              </w:rPr>
              <w:t xml:space="preserve">môi trường, phòng chống dịch bệnh, phòng chống cháy nổ tạo điều kiện cho người học được ở ký túc xá; </w:t>
            </w:r>
          </w:p>
          <w:p w:rsidR="000C43F4" w:rsidRPr="001D383C" w:rsidRDefault="000C43F4" w:rsidP="00325640">
            <w:pPr>
              <w:spacing w:line="312" w:lineRule="auto"/>
              <w:ind w:firstLine="344"/>
              <w:jc w:val="both"/>
              <w:rPr>
                <w:color w:val="000000"/>
                <w:sz w:val="26"/>
              </w:rPr>
            </w:pPr>
            <w:r w:rsidRPr="001D383C">
              <w:rPr>
                <w:color w:val="000000"/>
                <w:sz w:val="26"/>
              </w:rPr>
              <w:t>- Thường xuyên tổ chức các giải bóng đá, bóng chuyền trong HSSV,... nhằm tạo điều kiện cho người học giao lưu, học hỏi kinh nghiệm, rèn luyện sức khỏe nhằm hỗ trợ tốt cho học tập.</w:t>
            </w:r>
          </w:p>
          <w:p w:rsidR="000C43F4" w:rsidRPr="001D383C" w:rsidRDefault="000C43F4" w:rsidP="00325640">
            <w:pPr>
              <w:spacing w:line="312" w:lineRule="auto"/>
              <w:ind w:firstLine="344"/>
              <w:jc w:val="both"/>
              <w:rPr>
                <w:color w:val="000000"/>
                <w:sz w:val="26"/>
              </w:rPr>
            </w:pPr>
            <w:r w:rsidRPr="001D383C">
              <w:rPr>
                <w:color w:val="000000"/>
                <w:sz w:val="26"/>
              </w:rPr>
              <w:t>- Lãnh đạo trường luôn sẵn sàng lắng nghe mọi góp ý của người học thông qua các kênh thông tin như: tiếp sinh viên định kỳ, diễn đàn, hộp thư góp ý, email.</w:t>
            </w:r>
          </w:p>
        </w:tc>
      </w:tr>
      <w:tr w:rsidR="000C43F4" w:rsidRPr="001D383C" w:rsidTr="00325640">
        <w:tc>
          <w:tcPr>
            <w:tcW w:w="709" w:type="dxa"/>
          </w:tcPr>
          <w:p w:rsidR="000C43F4" w:rsidRPr="001D383C" w:rsidRDefault="000C43F4" w:rsidP="00325640">
            <w:pPr>
              <w:spacing w:line="312" w:lineRule="auto"/>
              <w:jc w:val="center"/>
              <w:rPr>
                <w:sz w:val="26"/>
              </w:rPr>
            </w:pPr>
            <w:r w:rsidRPr="001D383C">
              <w:rPr>
                <w:sz w:val="26"/>
              </w:rPr>
              <w:t>IV</w:t>
            </w:r>
          </w:p>
        </w:tc>
        <w:tc>
          <w:tcPr>
            <w:tcW w:w="2127" w:type="dxa"/>
          </w:tcPr>
          <w:p w:rsidR="000C43F4" w:rsidRPr="001D383C" w:rsidRDefault="000C43F4" w:rsidP="00325640">
            <w:pPr>
              <w:spacing w:line="312" w:lineRule="auto"/>
              <w:rPr>
                <w:sz w:val="26"/>
              </w:rPr>
            </w:pPr>
            <w:r w:rsidRPr="001D383C">
              <w:rPr>
                <w:sz w:val="26"/>
              </w:rPr>
              <w:t xml:space="preserve">Chương trình đào tạo mà nhà trường </w:t>
            </w:r>
            <w:r w:rsidRPr="001D383C">
              <w:rPr>
                <w:sz w:val="26"/>
              </w:rPr>
              <w:lastRenderedPageBreak/>
              <w:t>thực hiện</w:t>
            </w:r>
          </w:p>
        </w:tc>
        <w:tc>
          <w:tcPr>
            <w:tcW w:w="11906" w:type="dxa"/>
            <w:gridSpan w:val="3"/>
            <w:vAlign w:val="center"/>
          </w:tcPr>
          <w:p w:rsidR="000C43F4" w:rsidRPr="001D383C" w:rsidRDefault="000C43F4" w:rsidP="00325640">
            <w:pPr>
              <w:spacing w:line="312" w:lineRule="auto"/>
              <w:rPr>
                <w:color w:val="000000"/>
                <w:sz w:val="26"/>
                <w:lang w:eastAsia="vi-VN"/>
              </w:rPr>
            </w:pPr>
            <w:r w:rsidRPr="001D383C">
              <w:rPr>
                <w:color w:val="000000"/>
                <w:sz w:val="26"/>
                <w:lang w:eastAsia="vi-VN"/>
              </w:rPr>
              <w:lastRenderedPageBreak/>
              <w:t>Áp dụng chương trình đào tạo Đại học ngành Kế toán được ban hành của Trường ĐHQB</w:t>
            </w:r>
          </w:p>
        </w:tc>
      </w:tr>
      <w:tr w:rsidR="000C43F4" w:rsidRPr="001D383C" w:rsidTr="00325640">
        <w:tc>
          <w:tcPr>
            <w:tcW w:w="709" w:type="dxa"/>
          </w:tcPr>
          <w:p w:rsidR="000C43F4" w:rsidRPr="001D383C" w:rsidRDefault="000C43F4" w:rsidP="00325640">
            <w:pPr>
              <w:spacing w:line="312" w:lineRule="auto"/>
              <w:jc w:val="center"/>
              <w:rPr>
                <w:sz w:val="26"/>
              </w:rPr>
            </w:pPr>
            <w:r w:rsidRPr="001D383C">
              <w:rPr>
                <w:sz w:val="26"/>
              </w:rPr>
              <w:lastRenderedPageBreak/>
              <w:t>V</w:t>
            </w:r>
          </w:p>
        </w:tc>
        <w:tc>
          <w:tcPr>
            <w:tcW w:w="2127" w:type="dxa"/>
          </w:tcPr>
          <w:p w:rsidR="000C43F4" w:rsidRPr="001D383C" w:rsidRDefault="000C43F4" w:rsidP="00325640">
            <w:pPr>
              <w:spacing w:line="312" w:lineRule="auto"/>
              <w:rPr>
                <w:sz w:val="26"/>
              </w:rPr>
            </w:pPr>
            <w:r w:rsidRPr="001D383C">
              <w:rPr>
                <w:sz w:val="26"/>
              </w:rPr>
              <w:t>Khả năng học tập, nâng cao trình độ sau khi ra trường</w:t>
            </w:r>
          </w:p>
        </w:tc>
        <w:tc>
          <w:tcPr>
            <w:tcW w:w="11906" w:type="dxa"/>
            <w:gridSpan w:val="3"/>
            <w:vAlign w:val="center"/>
          </w:tcPr>
          <w:p w:rsidR="000C43F4" w:rsidRPr="001D383C" w:rsidRDefault="000C43F4" w:rsidP="00325640">
            <w:pPr>
              <w:widowControl w:val="0"/>
              <w:spacing w:line="312" w:lineRule="auto"/>
              <w:ind w:firstLine="344"/>
              <w:jc w:val="both"/>
              <w:rPr>
                <w:spacing w:val="-4"/>
                <w:sz w:val="26"/>
              </w:rPr>
            </w:pPr>
            <w:r w:rsidRPr="001D383C">
              <w:rPr>
                <w:spacing w:val="-4"/>
                <w:sz w:val="26"/>
              </w:rPr>
              <w:t>- Học văn bằng 2 các ngành có chuyên môn gần.</w:t>
            </w:r>
          </w:p>
          <w:p w:rsidR="000C43F4" w:rsidRPr="001D383C" w:rsidRDefault="000C43F4" w:rsidP="00325640">
            <w:pPr>
              <w:widowControl w:val="0"/>
              <w:spacing w:line="312" w:lineRule="auto"/>
              <w:ind w:firstLine="344"/>
              <w:jc w:val="both"/>
              <w:rPr>
                <w:sz w:val="26"/>
              </w:rPr>
            </w:pPr>
            <w:r w:rsidRPr="001D383C">
              <w:rPr>
                <w:spacing w:val="-4"/>
                <w:sz w:val="26"/>
              </w:rPr>
              <w:t>- Tiếp tục học lên cao học</w:t>
            </w:r>
            <w:r w:rsidRPr="001D383C">
              <w:rPr>
                <w:sz w:val="26"/>
              </w:rPr>
              <w:t xml:space="preserve"> chuyên ngành.</w:t>
            </w:r>
          </w:p>
          <w:p w:rsidR="000C43F4" w:rsidRPr="001D383C" w:rsidRDefault="000C43F4" w:rsidP="00325640">
            <w:pPr>
              <w:widowControl w:val="0"/>
              <w:spacing w:line="312" w:lineRule="auto"/>
              <w:ind w:firstLine="344"/>
              <w:jc w:val="both"/>
              <w:rPr>
                <w:sz w:val="26"/>
              </w:rPr>
            </w:pPr>
            <w:r w:rsidRPr="001D383C">
              <w:rPr>
                <w:sz w:val="26"/>
              </w:rPr>
              <w:t>-Học các lớp bồi dưỡng kế toán trưởng Doanh nghiệp, Nhà nước</w:t>
            </w:r>
          </w:p>
        </w:tc>
      </w:tr>
      <w:tr w:rsidR="000C43F4" w:rsidRPr="001D383C" w:rsidTr="00325640">
        <w:tc>
          <w:tcPr>
            <w:tcW w:w="709" w:type="dxa"/>
            <w:vAlign w:val="center"/>
          </w:tcPr>
          <w:p w:rsidR="000C43F4" w:rsidRPr="001D383C" w:rsidRDefault="000C43F4" w:rsidP="00325640">
            <w:pPr>
              <w:spacing w:line="312" w:lineRule="auto"/>
              <w:jc w:val="center"/>
              <w:rPr>
                <w:sz w:val="26"/>
              </w:rPr>
            </w:pPr>
            <w:r w:rsidRPr="001D383C">
              <w:rPr>
                <w:sz w:val="26"/>
              </w:rPr>
              <w:t>VI</w:t>
            </w:r>
          </w:p>
        </w:tc>
        <w:tc>
          <w:tcPr>
            <w:tcW w:w="2127" w:type="dxa"/>
            <w:vAlign w:val="center"/>
          </w:tcPr>
          <w:p w:rsidR="000C43F4" w:rsidRPr="001D383C" w:rsidRDefault="000C43F4" w:rsidP="00325640">
            <w:pPr>
              <w:spacing w:line="312" w:lineRule="auto"/>
              <w:rPr>
                <w:sz w:val="26"/>
              </w:rPr>
            </w:pPr>
            <w:r w:rsidRPr="001D383C">
              <w:rPr>
                <w:sz w:val="26"/>
              </w:rPr>
              <w:t>Vị trí làm sau khi tốt nghiệp</w:t>
            </w:r>
          </w:p>
        </w:tc>
        <w:tc>
          <w:tcPr>
            <w:tcW w:w="11906" w:type="dxa"/>
            <w:gridSpan w:val="3"/>
          </w:tcPr>
          <w:p w:rsidR="000C43F4" w:rsidRPr="001D383C" w:rsidRDefault="000C43F4" w:rsidP="00325640">
            <w:pPr>
              <w:spacing w:line="312" w:lineRule="auto"/>
              <w:jc w:val="both"/>
              <w:rPr>
                <w:sz w:val="26"/>
                <w:lang w:val="de-DE" w:eastAsia="zh-CN"/>
              </w:rPr>
            </w:pPr>
            <w:r w:rsidRPr="001D383C">
              <w:rPr>
                <w:sz w:val="26"/>
                <w:lang w:val="de-DE"/>
              </w:rPr>
              <w:t>- Nhân viên kế toán ở tất cả các bộ phận trong phòng kế toán ở các doanh nghiệp và các tổ chức khác.</w:t>
            </w:r>
          </w:p>
          <w:p w:rsidR="000C43F4" w:rsidRPr="001D383C" w:rsidRDefault="000C43F4" w:rsidP="00325640">
            <w:pPr>
              <w:spacing w:line="312" w:lineRule="auto"/>
              <w:jc w:val="both"/>
              <w:rPr>
                <w:sz w:val="26"/>
                <w:lang w:val="de-DE" w:eastAsia="zh-CN"/>
              </w:rPr>
            </w:pPr>
            <w:r w:rsidRPr="001D383C">
              <w:rPr>
                <w:sz w:val="26"/>
                <w:lang w:val="de-DE" w:eastAsia="zh-CN"/>
              </w:rPr>
              <w:t>- Nhân viên kế toán tại các công ty dịch vụ kế toán.</w:t>
            </w:r>
          </w:p>
          <w:p w:rsidR="000C43F4" w:rsidRPr="001D383C" w:rsidRDefault="000C43F4" w:rsidP="00325640">
            <w:pPr>
              <w:spacing w:line="312" w:lineRule="auto"/>
              <w:jc w:val="both"/>
              <w:rPr>
                <w:sz w:val="26"/>
                <w:lang w:val="de-DE" w:eastAsia="zh-CN"/>
              </w:rPr>
            </w:pPr>
            <w:r w:rsidRPr="001D383C">
              <w:rPr>
                <w:sz w:val="26"/>
                <w:lang w:val="de-DE"/>
              </w:rPr>
              <w:t>- Kế toán tổng hợp ở các doanh nghiệp và các tổ chức khác.</w:t>
            </w:r>
          </w:p>
          <w:p w:rsidR="000C43F4" w:rsidRPr="001D383C" w:rsidRDefault="000C43F4" w:rsidP="00325640">
            <w:pPr>
              <w:spacing w:line="312" w:lineRule="auto"/>
              <w:jc w:val="both"/>
              <w:rPr>
                <w:sz w:val="26"/>
                <w:lang w:val="de-DE" w:eastAsia="zh-CN"/>
              </w:rPr>
            </w:pPr>
            <w:r w:rsidRPr="001D383C">
              <w:rPr>
                <w:sz w:val="26"/>
                <w:lang w:val="de-DE" w:eastAsia="zh-CN"/>
              </w:rPr>
              <w:t xml:space="preserve">- Kế </w:t>
            </w:r>
            <w:r w:rsidRPr="001D383C">
              <w:rPr>
                <w:sz w:val="26"/>
                <w:lang w:val="de-DE"/>
              </w:rPr>
              <w:t xml:space="preserve"> toán trưởng hoặc có khả năng chuyển đổi để làm các công việc khác trong doanh nghiệp và các tổ chức khác.</w:t>
            </w:r>
          </w:p>
          <w:p w:rsidR="000C43F4" w:rsidRPr="001D383C" w:rsidRDefault="000C43F4" w:rsidP="00325640">
            <w:pPr>
              <w:spacing w:line="312" w:lineRule="auto"/>
              <w:jc w:val="both"/>
              <w:rPr>
                <w:sz w:val="26"/>
                <w:lang w:val="de-DE" w:eastAsia="zh-CN"/>
              </w:rPr>
            </w:pPr>
            <w:r w:rsidRPr="001D383C">
              <w:rPr>
                <w:sz w:val="26"/>
                <w:lang w:val="de-DE"/>
              </w:rPr>
              <w:t>- Nhân viên kiểm toán trong các công ty kiểm toán độc lập, kiểm toán Nhà nước hoặc kiểm toán nội bộ.</w:t>
            </w:r>
          </w:p>
          <w:p w:rsidR="000C43F4" w:rsidRPr="001D383C" w:rsidRDefault="000C43F4" w:rsidP="00325640">
            <w:pPr>
              <w:spacing w:line="312" w:lineRule="auto"/>
              <w:jc w:val="both"/>
              <w:rPr>
                <w:sz w:val="26"/>
                <w:lang w:val="de-DE" w:eastAsia="zh-CN"/>
              </w:rPr>
            </w:pPr>
            <w:r w:rsidRPr="001D383C">
              <w:rPr>
                <w:sz w:val="26"/>
                <w:lang w:val="de-DE"/>
              </w:rPr>
              <w:t>- Nhân viên phân tích tài chính trong các doanh nghiệp và các tổ chức khác.</w:t>
            </w:r>
          </w:p>
          <w:p w:rsidR="000C43F4" w:rsidRPr="001D383C" w:rsidRDefault="000C43F4" w:rsidP="00325640">
            <w:pPr>
              <w:spacing w:line="312" w:lineRule="auto"/>
              <w:jc w:val="both"/>
              <w:rPr>
                <w:sz w:val="26"/>
                <w:lang w:val="de-DE" w:eastAsia="zh-CN"/>
              </w:rPr>
            </w:pPr>
            <w:r w:rsidRPr="001D383C">
              <w:rPr>
                <w:sz w:val="26"/>
                <w:lang w:val="de-DE"/>
              </w:rPr>
              <w:t>- Nhân viên kế toán quản trị trong các doanh nghiệp và các tổ chức khác.</w:t>
            </w:r>
          </w:p>
          <w:p w:rsidR="000C43F4" w:rsidRPr="001D383C" w:rsidRDefault="000C43F4" w:rsidP="00325640">
            <w:pPr>
              <w:spacing w:line="312" w:lineRule="auto"/>
              <w:jc w:val="both"/>
              <w:rPr>
                <w:sz w:val="26"/>
                <w:lang w:val="de-DE" w:eastAsia="zh-CN"/>
              </w:rPr>
            </w:pPr>
            <w:r w:rsidRPr="001D383C">
              <w:rPr>
                <w:sz w:val="26"/>
                <w:lang w:val="de-DE" w:eastAsia="zh-CN"/>
              </w:rPr>
              <w:t>- Trợ lý tài chính trong các doanh nghiệp sản xuất kinh doanh, tổ chức tài chính ngân hàng và phi ngân hàng.</w:t>
            </w:r>
          </w:p>
          <w:p w:rsidR="000C43F4" w:rsidRPr="001D383C" w:rsidRDefault="000C43F4" w:rsidP="00325640">
            <w:pPr>
              <w:spacing w:line="312" w:lineRule="auto"/>
              <w:jc w:val="center"/>
              <w:rPr>
                <w:sz w:val="26"/>
              </w:rPr>
            </w:pPr>
          </w:p>
        </w:tc>
      </w:tr>
    </w:tbl>
    <w:p w:rsidR="0059233E" w:rsidRPr="00762B91" w:rsidRDefault="0059233E" w:rsidP="00325640">
      <w:pPr>
        <w:spacing w:line="312" w:lineRule="auto"/>
        <w:jc w:val="cente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52"/>
        <w:gridCol w:w="7252"/>
      </w:tblGrid>
      <w:tr w:rsidR="00325640" w:rsidTr="00325640">
        <w:trPr>
          <w:jc w:val="center"/>
        </w:trPr>
        <w:tc>
          <w:tcPr>
            <w:tcW w:w="7252" w:type="dxa"/>
          </w:tcPr>
          <w:p w:rsidR="00325640" w:rsidRDefault="00325640" w:rsidP="00325640">
            <w:pPr>
              <w:tabs>
                <w:tab w:val="center" w:pos="4702"/>
              </w:tabs>
              <w:spacing w:line="312" w:lineRule="auto"/>
              <w:jc w:val="center"/>
              <w:rPr>
                <w:b/>
              </w:rPr>
            </w:pPr>
            <w:r>
              <w:rPr>
                <w:b/>
              </w:rPr>
              <w:t>TRƯỞNG KHOA</w:t>
            </w:r>
          </w:p>
          <w:p w:rsidR="00325640" w:rsidRDefault="00325640" w:rsidP="00325640">
            <w:pPr>
              <w:tabs>
                <w:tab w:val="center" w:pos="4702"/>
              </w:tabs>
              <w:spacing w:line="312" w:lineRule="auto"/>
              <w:jc w:val="center"/>
              <w:rPr>
                <w:b/>
              </w:rPr>
            </w:pPr>
          </w:p>
          <w:p w:rsidR="00325640" w:rsidRDefault="00325640" w:rsidP="00325640">
            <w:pPr>
              <w:tabs>
                <w:tab w:val="center" w:pos="4702"/>
              </w:tabs>
              <w:spacing w:line="312" w:lineRule="auto"/>
              <w:jc w:val="center"/>
              <w:rPr>
                <w:b/>
              </w:rPr>
            </w:pPr>
          </w:p>
          <w:p w:rsidR="00325640" w:rsidRDefault="00325640" w:rsidP="00325640">
            <w:pPr>
              <w:tabs>
                <w:tab w:val="center" w:pos="4702"/>
              </w:tabs>
              <w:spacing w:line="312" w:lineRule="auto"/>
              <w:jc w:val="center"/>
              <w:rPr>
                <w:b/>
              </w:rPr>
            </w:pPr>
          </w:p>
          <w:p w:rsidR="00325640" w:rsidRDefault="00325640" w:rsidP="00325640">
            <w:pPr>
              <w:tabs>
                <w:tab w:val="center" w:pos="4702"/>
              </w:tabs>
              <w:spacing w:line="312" w:lineRule="auto"/>
              <w:jc w:val="center"/>
              <w:rPr>
                <w:b/>
              </w:rPr>
            </w:pPr>
          </w:p>
          <w:p w:rsidR="00325640" w:rsidRDefault="00325640" w:rsidP="00325640">
            <w:pPr>
              <w:tabs>
                <w:tab w:val="center" w:pos="4702"/>
              </w:tabs>
              <w:spacing w:line="312" w:lineRule="auto"/>
              <w:jc w:val="center"/>
            </w:pPr>
            <w:r>
              <w:rPr>
                <w:b/>
              </w:rPr>
              <w:t>TS Trần Tự Lực</w:t>
            </w:r>
          </w:p>
        </w:tc>
        <w:tc>
          <w:tcPr>
            <w:tcW w:w="7252" w:type="dxa"/>
          </w:tcPr>
          <w:p w:rsidR="00325640" w:rsidRDefault="00325640" w:rsidP="00325640">
            <w:pPr>
              <w:tabs>
                <w:tab w:val="center" w:pos="4702"/>
              </w:tabs>
              <w:spacing w:line="312" w:lineRule="auto"/>
              <w:jc w:val="center"/>
            </w:pPr>
            <w:r w:rsidRPr="00762B91">
              <w:rPr>
                <w:b/>
                <w:lang w:eastAsia="vi-VN"/>
              </w:rPr>
              <w:t>HIỆU TRƯỞNG</w:t>
            </w:r>
          </w:p>
          <w:p w:rsidR="00325640" w:rsidRDefault="00325640" w:rsidP="00325640">
            <w:pPr>
              <w:spacing w:line="312" w:lineRule="auto"/>
              <w:jc w:val="center"/>
            </w:pPr>
          </w:p>
          <w:p w:rsidR="00325640" w:rsidRDefault="00325640" w:rsidP="00325640">
            <w:pPr>
              <w:spacing w:line="312" w:lineRule="auto"/>
              <w:jc w:val="center"/>
            </w:pPr>
          </w:p>
          <w:p w:rsidR="00325640" w:rsidRDefault="00325640" w:rsidP="00325640">
            <w:pPr>
              <w:spacing w:line="312" w:lineRule="auto"/>
              <w:jc w:val="center"/>
            </w:pPr>
          </w:p>
          <w:p w:rsidR="00325640" w:rsidRDefault="00325640" w:rsidP="00325640">
            <w:pPr>
              <w:spacing w:line="312" w:lineRule="auto"/>
              <w:jc w:val="center"/>
            </w:pPr>
          </w:p>
          <w:p w:rsidR="00325640" w:rsidRDefault="00325640" w:rsidP="00325640">
            <w:pPr>
              <w:tabs>
                <w:tab w:val="left" w:pos="6660"/>
              </w:tabs>
              <w:spacing w:line="312" w:lineRule="auto"/>
              <w:jc w:val="center"/>
            </w:pPr>
            <w:r w:rsidRPr="00762B91">
              <w:rPr>
                <w:b/>
                <w:bCs/>
                <w:sz w:val="28"/>
                <w:szCs w:val="28"/>
                <w:lang w:eastAsia="vi-VN"/>
              </w:rPr>
              <w:t>PGS.TS. Hoàng Dương Hùng</w:t>
            </w:r>
          </w:p>
          <w:p w:rsidR="00325640" w:rsidRDefault="00325640" w:rsidP="00325640">
            <w:pPr>
              <w:tabs>
                <w:tab w:val="center" w:pos="4702"/>
              </w:tabs>
              <w:spacing w:line="312" w:lineRule="auto"/>
              <w:jc w:val="center"/>
            </w:pPr>
          </w:p>
        </w:tc>
      </w:tr>
    </w:tbl>
    <w:p w:rsidR="00B80A64" w:rsidRDefault="00B80A64" w:rsidP="00325640">
      <w:pPr>
        <w:tabs>
          <w:tab w:val="center" w:pos="4702"/>
        </w:tabs>
        <w:spacing w:line="312" w:lineRule="auto"/>
      </w:pPr>
      <w:r>
        <w:rPr>
          <w:b/>
        </w:rPr>
        <w:tab/>
        <w:t xml:space="preserve">                                                  </w:t>
      </w:r>
      <w:r w:rsidR="00D106BB">
        <w:rPr>
          <w:b/>
        </w:rPr>
        <w:tab/>
      </w:r>
      <w:r w:rsidR="00D106BB">
        <w:rPr>
          <w:b/>
        </w:rPr>
        <w:tab/>
      </w:r>
      <w:r w:rsidR="00D106BB">
        <w:rPr>
          <w:b/>
        </w:rPr>
        <w:tab/>
      </w:r>
    </w:p>
    <w:p w:rsidR="00BF39C4" w:rsidRDefault="00BF39C4" w:rsidP="00325640">
      <w:pPr>
        <w:spacing w:line="312" w:lineRule="auto"/>
      </w:pPr>
    </w:p>
    <w:p w:rsidR="00325640" w:rsidRDefault="00325640" w:rsidP="00325640">
      <w:pPr>
        <w:spacing w:line="312" w:lineRule="auto"/>
        <w:jc w:val="center"/>
        <w:rPr>
          <w:sz w:val="30"/>
        </w:rPr>
      </w:pPr>
    </w:p>
    <w:sectPr w:rsidR="00325640" w:rsidSect="00325640">
      <w:pgSz w:w="16840" w:h="11907" w:orient="landscape" w:code="9"/>
      <w:pgMar w:top="1077"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063C62"/>
    <w:multiLevelType w:val="hybridMultilevel"/>
    <w:tmpl w:val="E5EC19EC"/>
    <w:lvl w:ilvl="0" w:tplc="53009E0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1901C34"/>
    <w:multiLevelType w:val="hybridMultilevel"/>
    <w:tmpl w:val="0A022B50"/>
    <w:lvl w:ilvl="0" w:tplc="FFFFFFFF">
      <w:start w:val="1"/>
      <w:numFmt w:val="decimal"/>
      <w:lvlText w:val="1.2.%1."/>
      <w:lvlJc w:val="left"/>
      <w:pPr>
        <w:tabs>
          <w:tab w:val="num" w:pos="360"/>
        </w:tabs>
        <w:ind w:left="360" w:hanging="360"/>
      </w:pPr>
      <w:rPr>
        <w:rFonts w:hint="default"/>
      </w:rPr>
    </w:lvl>
    <w:lvl w:ilvl="1" w:tplc="FFFFFFFF">
      <w:start w:val="1"/>
      <w:numFmt w:val="decimal"/>
      <w:pStyle w:val="Muclon11"/>
      <w:lvlText w:val="2.%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A64"/>
    <w:rsid w:val="000C43F4"/>
    <w:rsid w:val="00187A1A"/>
    <w:rsid w:val="001D383C"/>
    <w:rsid w:val="001F1177"/>
    <w:rsid w:val="00221C71"/>
    <w:rsid w:val="00232A5C"/>
    <w:rsid w:val="002C3C43"/>
    <w:rsid w:val="002F67E3"/>
    <w:rsid w:val="00325640"/>
    <w:rsid w:val="003B3DC3"/>
    <w:rsid w:val="00477587"/>
    <w:rsid w:val="005012DE"/>
    <w:rsid w:val="0059233E"/>
    <w:rsid w:val="005B4CC0"/>
    <w:rsid w:val="0087388E"/>
    <w:rsid w:val="00944B14"/>
    <w:rsid w:val="00945D98"/>
    <w:rsid w:val="009955E6"/>
    <w:rsid w:val="009B7FB5"/>
    <w:rsid w:val="009C7483"/>
    <w:rsid w:val="00A13A2C"/>
    <w:rsid w:val="00B80A64"/>
    <w:rsid w:val="00BF39C4"/>
    <w:rsid w:val="00C725CC"/>
    <w:rsid w:val="00D106BB"/>
    <w:rsid w:val="00EF0963"/>
    <w:rsid w:val="00FF0D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0A6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autoRedefine/>
    <w:uiPriority w:val="9"/>
    <w:qFormat/>
    <w:rsid w:val="00232A5C"/>
    <w:pPr>
      <w:keepNext/>
      <w:spacing w:before="240" w:after="60"/>
      <w:outlineLvl w:val="0"/>
    </w:pPr>
    <w:rPr>
      <w:rFonts w:eastAsiaTheme="majorEastAsia" w:cstheme="majorBidi"/>
      <w:b/>
      <w:bCs/>
      <w:kern w:val="32"/>
      <w:sz w:val="30"/>
      <w:szCs w:val="32"/>
    </w:rPr>
  </w:style>
  <w:style w:type="paragraph" w:styleId="Heading3">
    <w:name w:val="heading 3"/>
    <w:basedOn w:val="Normal"/>
    <w:next w:val="Normal"/>
    <w:link w:val="Heading3Char"/>
    <w:autoRedefine/>
    <w:uiPriority w:val="9"/>
    <w:unhideWhenUsed/>
    <w:qFormat/>
    <w:rsid w:val="00232A5C"/>
    <w:pPr>
      <w:keepNext/>
      <w:spacing w:before="240" w:after="60"/>
      <w:outlineLvl w:val="2"/>
    </w:pPr>
    <w:rPr>
      <w:rFonts w:eastAsiaTheme="majorEastAsia"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32A5C"/>
    <w:rPr>
      <w:rFonts w:ascii="Times New Roman" w:eastAsiaTheme="majorEastAsia" w:hAnsi="Times New Roman" w:cstheme="majorBidi"/>
      <w:b/>
      <w:bCs/>
      <w:sz w:val="26"/>
      <w:szCs w:val="26"/>
    </w:rPr>
  </w:style>
  <w:style w:type="character" w:customStyle="1" w:styleId="Heading1Char">
    <w:name w:val="Heading 1 Char"/>
    <w:basedOn w:val="DefaultParagraphFont"/>
    <w:link w:val="Heading1"/>
    <w:uiPriority w:val="9"/>
    <w:rsid w:val="00232A5C"/>
    <w:rPr>
      <w:rFonts w:ascii="Times New Roman" w:eastAsiaTheme="majorEastAsia" w:hAnsi="Times New Roman" w:cstheme="majorBidi"/>
      <w:b/>
      <w:bCs/>
      <w:kern w:val="32"/>
      <w:sz w:val="30"/>
      <w:szCs w:val="32"/>
    </w:rPr>
  </w:style>
  <w:style w:type="table" w:styleId="TableGrid">
    <w:name w:val="Table Grid"/>
    <w:basedOn w:val="TableNormal"/>
    <w:uiPriority w:val="59"/>
    <w:rsid w:val="005923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uclon11">
    <w:name w:val="Muc lon 1.1"/>
    <w:basedOn w:val="Heading1"/>
    <w:rsid w:val="005B4CC0"/>
    <w:pPr>
      <w:numPr>
        <w:ilvl w:val="1"/>
        <w:numId w:val="1"/>
      </w:numPr>
      <w:spacing w:before="120" w:after="120" w:line="336" w:lineRule="auto"/>
      <w:jc w:val="both"/>
    </w:pPr>
    <w:rPr>
      <w:rFonts w:ascii=".VnTime" w:eastAsia="Times New Roman" w:hAnsi=".VnTime" w:cs="Arial"/>
      <w:noProof/>
      <w:sz w:val="28"/>
      <w:szCs w:val="28"/>
      <w:lang w:val="vi-VN" w:eastAsia="x-none"/>
    </w:rPr>
  </w:style>
  <w:style w:type="paragraph" w:styleId="ListParagraph">
    <w:name w:val="List Paragraph"/>
    <w:basedOn w:val="Normal"/>
    <w:uiPriority w:val="34"/>
    <w:qFormat/>
    <w:rsid w:val="005012DE"/>
    <w:pPr>
      <w:ind w:left="720"/>
      <w:contextualSpacing/>
    </w:pPr>
  </w:style>
  <w:style w:type="character" w:styleId="Emphasis">
    <w:name w:val="Emphasis"/>
    <w:uiPriority w:val="20"/>
    <w:qFormat/>
    <w:rsid w:val="00D106BB"/>
    <w:rPr>
      <w:i/>
      <w:iCs/>
    </w:rPr>
  </w:style>
  <w:style w:type="paragraph" w:styleId="NormalWeb">
    <w:name w:val="Normal (Web)"/>
    <w:basedOn w:val="Normal"/>
    <w:uiPriority w:val="99"/>
    <w:rsid w:val="001D383C"/>
    <w:pPr>
      <w:spacing w:before="100" w:beforeAutospacing="1" w:after="100" w:afterAutospacing="1"/>
    </w:pPr>
    <w:rPr>
      <w:rFonts w:eastAsia="Calibri"/>
    </w:rPr>
  </w:style>
  <w:style w:type="paragraph" w:styleId="BalloonText">
    <w:name w:val="Balloon Text"/>
    <w:basedOn w:val="Normal"/>
    <w:link w:val="BalloonTextChar"/>
    <w:uiPriority w:val="99"/>
    <w:semiHidden/>
    <w:unhideWhenUsed/>
    <w:rsid w:val="00325640"/>
    <w:rPr>
      <w:rFonts w:ascii="Tahoma" w:hAnsi="Tahoma" w:cs="Tahoma"/>
      <w:sz w:val="16"/>
      <w:szCs w:val="16"/>
    </w:rPr>
  </w:style>
  <w:style w:type="character" w:customStyle="1" w:styleId="BalloonTextChar">
    <w:name w:val="Balloon Text Char"/>
    <w:basedOn w:val="DefaultParagraphFont"/>
    <w:link w:val="BalloonText"/>
    <w:uiPriority w:val="99"/>
    <w:semiHidden/>
    <w:rsid w:val="00325640"/>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0A6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autoRedefine/>
    <w:uiPriority w:val="9"/>
    <w:qFormat/>
    <w:rsid w:val="00232A5C"/>
    <w:pPr>
      <w:keepNext/>
      <w:spacing w:before="240" w:after="60"/>
      <w:outlineLvl w:val="0"/>
    </w:pPr>
    <w:rPr>
      <w:rFonts w:eastAsiaTheme="majorEastAsia" w:cstheme="majorBidi"/>
      <w:b/>
      <w:bCs/>
      <w:kern w:val="32"/>
      <w:sz w:val="30"/>
      <w:szCs w:val="32"/>
    </w:rPr>
  </w:style>
  <w:style w:type="paragraph" w:styleId="Heading3">
    <w:name w:val="heading 3"/>
    <w:basedOn w:val="Normal"/>
    <w:next w:val="Normal"/>
    <w:link w:val="Heading3Char"/>
    <w:autoRedefine/>
    <w:uiPriority w:val="9"/>
    <w:unhideWhenUsed/>
    <w:qFormat/>
    <w:rsid w:val="00232A5C"/>
    <w:pPr>
      <w:keepNext/>
      <w:spacing w:before="240" w:after="60"/>
      <w:outlineLvl w:val="2"/>
    </w:pPr>
    <w:rPr>
      <w:rFonts w:eastAsiaTheme="majorEastAsia"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32A5C"/>
    <w:rPr>
      <w:rFonts w:ascii="Times New Roman" w:eastAsiaTheme="majorEastAsia" w:hAnsi="Times New Roman" w:cstheme="majorBidi"/>
      <w:b/>
      <w:bCs/>
      <w:sz w:val="26"/>
      <w:szCs w:val="26"/>
    </w:rPr>
  </w:style>
  <w:style w:type="character" w:customStyle="1" w:styleId="Heading1Char">
    <w:name w:val="Heading 1 Char"/>
    <w:basedOn w:val="DefaultParagraphFont"/>
    <w:link w:val="Heading1"/>
    <w:uiPriority w:val="9"/>
    <w:rsid w:val="00232A5C"/>
    <w:rPr>
      <w:rFonts w:ascii="Times New Roman" w:eastAsiaTheme="majorEastAsia" w:hAnsi="Times New Roman" w:cstheme="majorBidi"/>
      <w:b/>
      <w:bCs/>
      <w:kern w:val="32"/>
      <w:sz w:val="30"/>
      <w:szCs w:val="32"/>
    </w:rPr>
  </w:style>
  <w:style w:type="table" w:styleId="TableGrid">
    <w:name w:val="Table Grid"/>
    <w:basedOn w:val="TableNormal"/>
    <w:uiPriority w:val="59"/>
    <w:rsid w:val="005923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uclon11">
    <w:name w:val="Muc lon 1.1"/>
    <w:basedOn w:val="Heading1"/>
    <w:rsid w:val="005B4CC0"/>
    <w:pPr>
      <w:numPr>
        <w:ilvl w:val="1"/>
        <w:numId w:val="1"/>
      </w:numPr>
      <w:spacing w:before="120" w:after="120" w:line="336" w:lineRule="auto"/>
      <w:jc w:val="both"/>
    </w:pPr>
    <w:rPr>
      <w:rFonts w:ascii=".VnTime" w:eastAsia="Times New Roman" w:hAnsi=".VnTime" w:cs="Arial"/>
      <w:noProof/>
      <w:sz w:val="28"/>
      <w:szCs w:val="28"/>
      <w:lang w:val="vi-VN" w:eastAsia="x-none"/>
    </w:rPr>
  </w:style>
  <w:style w:type="paragraph" w:styleId="ListParagraph">
    <w:name w:val="List Paragraph"/>
    <w:basedOn w:val="Normal"/>
    <w:uiPriority w:val="34"/>
    <w:qFormat/>
    <w:rsid w:val="005012DE"/>
    <w:pPr>
      <w:ind w:left="720"/>
      <w:contextualSpacing/>
    </w:pPr>
  </w:style>
  <w:style w:type="character" w:styleId="Emphasis">
    <w:name w:val="Emphasis"/>
    <w:uiPriority w:val="20"/>
    <w:qFormat/>
    <w:rsid w:val="00D106BB"/>
    <w:rPr>
      <w:i/>
      <w:iCs/>
    </w:rPr>
  </w:style>
  <w:style w:type="paragraph" w:styleId="NormalWeb">
    <w:name w:val="Normal (Web)"/>
    <w:basedOn w:val="Normal"/>
    <w:uiPriority w:val="99"/>
    <w:rsid w:val="001D383C"/>
    <w:pPr>
      <w:spacing w:before="100" w:beforeAutospacing="1" w:after="100" w:afterAutospacing="1"/>
    </w:pPr>
    <w:rPr>
      <w:rFonts w:eastAsia="Calibri"/>
    </w:rPr>
  </w:style>
  <w:style w:type="paragraph" w:styleId="BalloonText">
    <w:name w:val="Balloon Text"/>
    <w:basedOn w:val="Normal"/>
    <w:link w:val="BalloonTextChar"/>
    <w:uiPriority w:val="99"/>
    <w:semiHidden/>
    <w:unhideWhenUsed/>
    <w:rsid w:val="00325640"/>
    <w:rPr>
      <w:rFonts w:ascii="Tahoma" w:hAnsi="Tahoma" w:cs="Tahoma"/>
      <w:sz w:val="16"/>
      <w:szCs w:val="16"/>
    </w:rPr>
  </w:style>
  <w:style w:type="character" w:customStyle="1" w:styleId="BalloonTextChar">
    <w:name w:val="Balloon Text Char"/>
    <w:basedOn w:val="DefaultParagraphFont"/>
    <w:link w:val="BalloonText"/>
    <w:uiPriority w:val="99"/>
    <w:semiHidden/>
    <w:rsid w:val="00325640"/>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6173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664</Words>
  <Characters>3791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4447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4</cp:revision>
  <cp:lastPrinted>2018-11-15T03:55:00Z</cp:lastPrinted>
  <dcterms:created xsi:type="dcterms:W3CDTF">2020-11-02T03:23:00Z</dcterms:created>
  <dcterms:modified xsi:type="dcterms:W3CDTF">2020-11-02T04:02:00Z</dcterms:modified>
</cp:coreProperties>
</file>