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3" w:type="dxa"/>
        <w:jc w:val="center"/>
        <w:tblCellMar>
          <w:left w:w="0" w:type="dxa"/>
          <w:right w:w="0" w:type="dxa"/>
        </w:tblCellMar>
        <w:tblLook w:val="04A0" w:firstRow="1" w:lastRow="0" w:firstColumn="1" w:lastColumn="0" w:noHBand="0" w:noVBand="1"/>
      </w:tblPr>
      <w:tblGrid>
        <w:gridCol w:w="3325"/>
        <w:gridCol w:w="6258"/>
      </w:tblGrid>
      <w:tr w:rsidR="00424F66" w:rsidRPr="001D2D46" w14:paraId="25FEC1FE" w14:textId="77777777">
        <w:trPr>
          <w:jc w:val="center"/>
        </w:trPr>
        <w:tc>
          <w:tcPr>
            <w:tcW w:w="3325" w:type="dxa"/>
            <w:tcBorders>
              <w:top w:val="nil"/>
              <w:left w:val="nil"/>
              <w:bottom w:val="nil"/>
              <w:right w:val="nil"/>
              <w:tl2br w:val="nil"/>
              <w:tr2bl w:val="nil"/>
            </w:tcBorders>
            <w:tcMar>
              <w:left w:w="108" w:type="dxa"/>
              <w:right w:w="108" w:type="dxa"/>
            </w:tcMar>
          </w:tcPr>
          <w:bookmarkStart w:id="0" w:name="loai_1"/>
          <w:bookmarkStart w:id="1" w:name="_GoBack"/>
          <w:bookmarkEnd w:id="1"/>
          <w:p w14:paraId="62483D7C" w14:textId="77777777" w:rsidR="00424F66" w:rsidRPr="001D2D46" w:rsidRDefault="00D16C6E">
            <w:pPr>
              <w:spacing w:after="0"/>
              <w:jc w:val="center"/>
              <w:rPr>
                <w:rFonts w:cs="Times New Roman"/>
                <w:color w:val="000000"/>
                <w:szCs w:val="28"/>
              </w:rPr>
            </w:pPr>
            <w:r w:rsidRPr="001D2D46">
              <w:rPr>
                <w:rFonts w:cs="Times New Roman"/>
                <w:b/>
                <w:bCs/>
                <w:noProof/>
                <w:color w:val="000000"/>
                <w:szCs w:val="28"/>
              </w:rPr>
              <mc:AlternateContent>
                <mc:Choice Requires="wps">
                  <w:drawing>
                    <wp:anchor distT="0" distB="0" distL="114300" distR="114300" simplePos="0" relativeHeight="15" behindDoc="0" locked="0" layoutInCell="1" hidden="0" allowOverlap="1" wp14:anchorId="3446B46C" wp14:editId="17847372">
                      <wp:simplePos x="0" y="0"/>
                      <wp:positionH relativeFrom="column">
                        <wp:posOffset>725805</wp:posOffset>
                      </wp:positionH>
                      <wp:positionV relativeFrom="paragraph">
                        <wp:posOffset>253999</wp:posOffset>
                      </wp:positionV>
                      <wp:extent cx="530860" cy="952"/>
                      <wp:effectExtent l="0" t="0" r="0" b="0"/>
                      <wp:wrapNone/>
                      <wp:docPr id="1" name="直线连接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860" cy="952"/>
                              </a:xfrm>
                              <a:prstGeom prst="straightConnector1">
                                <a:avLst/>
                              </a:prstGeom>
                              <a:noFill/>
                              <a:ln w="9525" cap="flat" cmpd="sng">
                                <a:solidFill>
                                  <a:srgbClr val="000000"/>
                                </a:solidFill>
                                <a:prstDash val="solid"/>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type="#_x0000_t32" id="直线连接线 2" o:spid="_x0000_s2" filled="f" stroked="t" style="position:absolute;&#10;margin-left:57.15pt;&#10;margin-top:19.999996pt;&#10;width:41.80001pt;&#10;height:0.07500458pt;&#10;z-index:15;&#10;mso-position-horizontal:absolute;&#10;mso-position-vertical:absolute;">
                      <v:stroke color="#000000"/>
                    </v:shape>
                  </w:pict>
                </mc:Fallback>
              </mc:AlternateContent>
            </w:r>
            <w:r w:rsidRPr="001D2D46">
              <w:rPr>
                <w:rFonts w:cs="Times New Roman"/>
                <w:b/>
                <w:bCs/>
                <w:color w:val="000000"/>
                <w:szCs w:val="28"/>
              </w:rPr>
              <w:t>CHÍNH PHỦ</w:t>
            </w:r>
            <w:r w:rsidRPr="001D2D46">
              <w:rPr>
                <w:rFonts w:cs="Times New Roman"/>
                <w:b/>
                <w:bCs/>
                <w:color w:val="000000"/>
                <w:szCs w:val="28"/>
              </w:rPr>
              <w:br/>
            </w:r>
          </w:p>
        </w:tc>
        <w:tc>
          <w:tcPr>
            <w:tcW w:w="6258" w:type="dxa"/>
            <w:tcBorders>
              <w:top w:val="nil"/>
              <w:left w:val="nil"/>
              <w:bottom w:val="nil"/>
              <w:right w:val="nil"/>
              <w:tl2br w:val="nil"/>
              <w:tr2bl w:val="nil"/>
            </w:tcBorders>
            <w:tcMar>
              <w:left w:w="108" w:type="dxa"/>
              <w:right w:w="108" w:type="dxa"/>
            </w:tcMar>
          </w:tcPr>
          <w:p w14:paraId="086BADFF" w14:textId="77777777" w:rsidR="00424F66" w:rsidRPr="001D2D46" w:rsidRDefault="00D16C6E">
            <w:pPr>
              <w:spacing w:after="0"/>
              <w:jc w:val="center"/>
              <w:rPr>
                <w:rFonts w:cs="Times New Roman"/>
                <w:color w:val="000000"/>
                <w:szCs w:val="28"/>
              </w:rPr>
            </w:pPr>
            <w:r w:rsidRPr="001D2D46">
              <w:rPr>
                <w:rFonts w:cs="Times New Roman"/>
                <w:b/>
                <w:bCs/>
                <w:noProof/>
                <w:color w:val="000000"/>
                <w:szCs w:val="28"/>
              </w:rPr>
              <mc:AlternateContent>
                <mc:Choice Requires="wps">
                  <w:drawing>
                    <wp:anchor distT="0" distB="0" distL="114300" distR="114300" simplePos="0" relativeHeight="14" behindDoc="0" locked="0" layoutInCell="1" hidden="0" allowOverlap="1" wp14:anchorId="4F4D9895" wp14:editId="6EE3607F">
                      <wp:simplePos x="0" y="0"/>
                      <wp:positionH relativeFrom="column">
                        <wp:posOffset>838835</wp:posOffset>
                      </wp:positionH>
                      <wp:positionV relativeFrom="paragraph">
                        <wp:posOffset>452119</wp:posOffset>
                      </wp:positionV>
                      <wp:extent cx="2133600" cy="952"/>
                      <wp:effectExtent l="0" t="0" r="0" b="0"/>
                      <wp:wrapNone/>
                      <wp:docPr id="3" name="直线连接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952"/>
                              </a:xfrm>
                              <a:prstGeom prst="straightConnector1">
                                <a:avLst/>
                              </a:prstGeom>
                              <a:solidFill>
                                <a:srgbClr val="FFFFFF"/>
                              </a:solidFill>
                              <a:ln w="9525" cap="flat" cmpd="sng">
                                <a:solidFill>
                                  <a:srgbClr val="000000"/>
                                </a:solidFill>
                                <a:prstDash val="solid"/>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type="#_x0000_t32" id="直线连接线 4" o:spid="_x0000_s4" fillcolor="#FFFFFF" stroked="t" style="position:absolute;&#10;margin-left:66.04999pt;&#10;margin-top:35.600002pt;&#10;width:168.00003pt;&#10;height:0.07499313pt;&#10;z-index:14;&#10;mso-position-horizontal:absolute;&#10;mso-position-vertical:absolute;">
                      <v:stroke color="#000000"/>
                    </v:shape>
                  </w:pict>
                </mc:Fallback>
              </mc:AlternateContent>
            </w:r>
            <w:r w:rsidRPr="001D2D46">
              <w:rPr>
                <w:rFonts w:cs="Times New Roman"/>
                <w:b/>
                <w:bCs/>
                <w:color w:val="000000"/>
                <w:szCs w:val="28"/>
              </w:rPr>
              <w:t>CỘNG HÒA XÃ HỘI CHỦ NGHĨA VIỆT NAM</w:t>
            </w:r>
            <w:r w:rsidRPr="001D2D46">
              <w:rPr>
                <w:rFonts w:cs="Times New Roman"/>
                <w:b/>
                <w:bCs/>
                <w:color w:val="000000"/>
                <w:szCs w:val="28"/>
              </w:rPr>
              <w:br/>
              <w:t xml:space="preserve">Độc lập - Tự do - Hạnh phúc </w:t>
            </w:r>
            <w:r w:rsidRPr="001D2D46">
              <w:rPr>
                <w:rFonts w:cs="Times New Roman"/>
                <w:b/>
                <w:bCs/>
                <w:color w:val="000000"/>
                <w:szCs w:val="28"/>
              </w:rPr>
              <w:br/>
            </w:r>
          </w:p>
        </w:tc>
      </w:tr>
      <w:tr w:rsidR="00424F66" w:rsidRPr="001D2D46" w14:paraId="18040021" w14:textId="77777777">
        <w:trPr>
          <w:trHeight w:val="525"/>
          <w:jc w:val="center"/>
        </w:trPr>
        <w:tc>
          <w:tcPr>
            <w:tcW w:w="3325" w:type="dxa"/>
            <w:tcBorders>
              <w:top w:val="nil"/>
              <w:left w:val="nil"/>
              <w:bottom w:val="nil"/>
              <w:right w:val="nil"/>
              <w:tl2br w:val="nil"/>
              <w:tr2bl w:val="nil"/>
            </w:tcBorders>
            <w:tcMar>
              <w:left w:w="108" w:type="dxa"/>
              <w:right w:w="108" w:type="dxa"/>
            </w:tcMar>
          </w:tcPr>
          <w:p w14:paraId="3964E326" w14:textId="77777777" w:rsidR="00424F66" w:rsidRPr="001D2D46" w:rsidRDefault="00D16C6E">
            <w:pPr>
              <w:spacing w:after="0"/>
              <w:jc w:val="center"/>
              <w:rPr>
                <w:rFonts w:cs="Times New Roman"/>
                <w:color w:val="000000"/>
                <w:szCs w:val="28"/>
              </w:rPr>
            </w:pPr>
            <w:r w:rsidRPr="001D2D46">
              <w:rPr>
                <w:rFonts w:cs="Times New Roman"/>
                <w:b/>
                <w:bCs/>
                <w:noProof/>
                <w:color w:val="000000"/>
                <w:szCs w:val="28"/>
              </w:rPr>
              <mc:AlternateContent>
                <mc:Choice Requires="wps">
                  <w:drawing>
                    <wp:anchor distT="0" distB="0" distL="114300" distR="114300" simplePos="0" relativeHeight="16" behindDoc="0" locked="0" layoutInCell="1" hidden="0" allowOverlap="1" wp14:anchorId="23F9D635" wp14:editId="734A58DE">
                      <wp:simplePos x="0" y="0"/>
                      <wp:positionH relativeFrom="column">
                        <wp:posOffset>-633107</wp:posOffset>
                      </wp:positionH>
                      <wp:positionV relativeFrom="paragraph">
                        <wp:posOffset>253760</wp:posOffset>
                      </wp:positionV>
                      <wp:extent cx="966470" cy="276046"/>
                      <wp:effectExtent l="0" t="0" r="24130" b="1016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 cy="276046"/>
                              </a:xfrm>
                              <a:prstGeom prst="rect">
                                <a:avLst/>
                              </a:prstGeom>
                              <a:solidFill>
                                <a:srgbClr val="FFFFFF"/>
                              </a:solidFill>
                              <a:ln w="6350" cap="flat" cmpd="sng">
                                <a:solidFill>
                                  <a:srgbClr val="000000"/>
                                </a:solidFill>
                                <a:prstDash val="solid"/>
                                <a:round/>
                              </a:ln>
                            </wps:spPr>
                            <wps:txbx>
                              <w:txbxContent>
                                <w:p w14:paraId="11801506" w14:textId="4BE94506" w:rsidR="00424F66" w:rsidRDefault="00D16C6E" w:rsidP="00574D68">
                                  <w:pPr>
                                    <w:spacing w:after="0"/>
                                    <w:jc w:val="center"/>
                                    <w:rPr>
                                      <w:sz w:val="24"/>
                                      <w:szCs w:val="24"/>
                                    </w:rPr>
                                  </w:pPr>
                                  <w:r>
                                    <w:rPr>
                                      <w:sz w:val="24"/>
                                      <w:szCs w:val="24"/>
                                    </w:rPr>
                                    <w:t>DỰ THẢO</w:t>
                                  </w:r>
                                </w:p>
                              </w:txbxContent>
                            </wps:txbx>
                            <wps:bodyPr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F9D635" id="文本框 5" o:spid="_x0000_s1026" style="position:absolute;left:0;text-align:left;margin-left:-49.85pt;margin-top:20pt;width:76.1pt;height:21.75pt;z-index: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" strokeweight=".5pt">
                      <v:stroke joinstyle="round"/>
                      <v:path arrowok="t"/>
                      <v:textbox>
                        <w:txbxContent>
                          <w:p w14:paraId="11801506" w14:textId="4BE94506" w:rsidR="00424F66" w:rsidRDefault="00D16C6E" w:rsidP="00574D68">
                            <w:pPr>
                              <w:spacing w:after="0"/>
                              <w:jc w:val="center"/>
                              <w:rPr>
                                <w:sz w:val="24"/>
                                <w:szCs w:val="24"/>
                              </w:rPr>
                            </w:pPr>
                            <w:r>
                              <w:rPr>
                                <w:sz w:val="24"/>
                                <w:szCs w:val="24"/>
                              </w:rPr>
                              <w:t>DỰ THẢO</w:t>
                            </w:r>
                          </w:p>
                        </w:txbxContent>
                      </v:textbox>
                    </v:rect>
                  </w:pict>
                </mc:Fallback>
              </mc:AlternateContent>
            </w:r>
            <w:r w:rsidRPr="001D2D46">
              <w:rPr>
                <w:rFonts w:cs="Times New Roman"/>
                <w:color w:val="000000"/>
                <w:szCs w:val="28"/>
              </w:rPr>
              <w:t>Số:         /2025/NĐ-CP</w:t>
            </w:r>
          </w:p>
        </w:tc>
        <w:tc>
          <w:tcPr>
            <w:tcW w:w="6258" w:type="dxa"/>
            <w:tcBorders>
              <w:top w:val="nil"/>
              <w:left w:val="nil"/>
              <w:bottom w:val="nil"/>
              <w:right w:val="nil"/>
              <w:tl2br w:val="nil"/>
              <w:tr2bl w:val="nil"/>
            </w:tcBorders>
            <w:tcMar>
              <w:left w:w="108" w:type="dxa"/>
              <w:right w:w="108" w:type="dxa"/>
            </w:tcMar>
          </w:tcPr>
          <w:p w14:paraId="6E6AF348" w14:textId="77777777" w:rsidR="00424F66" w:rsidRPr="001D2D46" w:rsidRDefault="00D16C6E">
            <w:pPr>
              <w:spacing w:after="0"/>
              <w:jc w:val="center"/>
              <w:rPr>
                <w:rFonts w:cs="Times New Roman"/>
                <w:color w:val="000000"/>
                <w:szCs w:val="28"/>
              </w:rPr>
            </w:pPr>
            <w:r w:rsidRPr="001D2D46">
              <w:rPr>
                <w:rFonts w:cs="Times New Roman"/>
                <w:i/>
                <w:iCs/>
                <w:color w:val="000000"/>
                <w:szCs w:val="28"/>
              </w:rPr>
              <w:t>Hà Nội, ngày      tháng      năm 2025</w:t>
            </w:r>
          </w:p>
        </w:tc>
      </w:tr>
    </w:tbl>
    <w:p w14:paraId="6C85A5E9" w14:textId="77777777" w:rsidR="00424F66" w:rsidRPr="001D2D46" w:rsidRDefault="00424F66">
      <w:pPr>
        <w:spacing w:after="0"/>
        <w:jc w:val="center"/>
        <w:rPr>
          <w:rFonts w:cs="Times New Roman"/>
          <w:b/>
          <w:bCs/>
          <w:color w:val="000000"/>
          <w:szCs w:val="28"/>
        </w:rPr>
      </w:pPr>
    </w:p>
    <w:p w14:paraId="5E3AD720" w14:textId="77777777" w:rsidR="00424F66" w:rsidRPr="001D2D46" w:rsidRDefault="00D16C6E">
      <w:pPr>
        <w:spacing w:after="0"/>
        <w:jc w:val="center"/>
        <w:rPr>
          <w:rFonts w:cs="Times New Roman"/>
          <w:color w:val="000000"/>
          <w:szCs w:val="28"/>
        </w:rPr>
      </w:pPr>
      <w:r w:rsidRPr="001D2D46">
        <w:rPr>
          <w:rFonts w:cs="Times New Roman"/>
          <w:b/>
          <w:bCs/>
          <w:color w:val="000000"/>
          <w:szCs w:val="28"/>
        </w:rPr>
        <w:t>NGHỊ ĐỊNH</w:t>
      </w:r>
      <w:bookmarkEnd w:id="0"/>
    </w:p>
    <w:p w14:paraId="125BCDA8" w14:textId="77777777" w:rsidR="00424F66" w:rsidRPr="001D2D46" w:rsidRDefault="00D16C6E">
      <w:pPr>
        <w:spacing w:after="0"/>
        <w:jc w:val="center"/>
        <w:rPr>
          <w:rFonts w:cs="Times New Roman"/>
          <w:b/>
          <w:iCs/>
          <w:color w:val="000000"/>
          <w:szCs w:val="28"/>
        </w:rPr>
      </w:pPr>
      <w:r w:rsidRPr="001D2D46">
        <w:rPr>
          <w:rFonts w:cs="Times New Roman"/>
          <w:b/>
          <w:color w:val="000000"/>
          <w:szCs w:val="28"/>
        </w:rPr>
        <w:t>Quy định chính sách tiền lương, chế độ phụ cấp đối với nhà giáo</w:t>
      </w:r>
    </w:p>
    <w:p w14:paraId="66ED5024" w14:textId="77777777" w:rsidR="00424F66" w:rsidRPr="001D2D46" w:rsidRDefault="00D16C6E">
      <w:pPr>
        <w:spacing w:after="0"/>
        <w:jc w:val="center"/>
        <w:rPr>
          <w:rFonts w:cs="Times New Roman"/>
          <w:b/>
          <w:color w:val="000000"/>
          <w:szCs w:val="28"/>
        </w:rPr>
      </w:pPr>
      <w:r w:rsidRPr="001D2D46">
        <w:rPr>
          <w:rFonts w:cs="Times New Roman"/>
          <w:b/>
          <w:noProof/>
          <w:color w:val="000000"/>
          <w:szCs w:val="28"/>
        </w:rPr>
        <mc:AlternateContent>
          <mc:Choice Requires="wps">
            <w:drawing>
              <wp:anchor distT="0" distB="0" distL="114300" distR="114300" simplePos="0" relativeHeight="13" behindDoc="0" locked="0" layoutInCell="1" hidden="0" allowOverlap="1" wp14:anchorId="62EFFA83" wp14:editId="2B6A561F">
                <wp:simplePos x="0" y="0"/>
                <wp:positionH relativeFrom="column">
                  <wp:posOffset>2128520</wp:posOffset>
                </wp:positionH>
                <wp:positionV relativeFrom="paragraph">
                  <wp:posOffset>78105</wp:posOffset>
                </wp:positionV>
                <wp:extent cx="1494790" cy="952"/>
                <wp:effectExtent l="0" t="0" r="0" b="0"/>
                <wp:wrapNone/>
                <wp:docPr id="8" name="直线连接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4790" cy="952"/>
                        </a:xfrm>
                        <a:prstGeom prst="straightConnector1">
                          <a:avLst/>
                        </a:prstGeom>
                        <a:solidFill>
                          <a:srgbClr val="FFFFFF"/>
                        </a:solidFill>
                        <a:ln w="9525" cap="flat" cmpd="sng">
                          <a:solidFill>
                            <a:srgbClr val="000000"/>
                          </a:solidFill>
                          <a:prstDash val="solid"/>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type="#_x0000_t32" id="直线连接线 9" o:spid="_x0000_s9" fillcolor="#FFFFFF" stroked="t" style="position:absolute;&#10;margin-left:167.60002pt;&#10;margin-top:6.1500072pt;&#10;width:117.7pt;&#10;height:0.07498026pt;&#10;z-index:13;&#10;mso-position-horizontal:absolute;&#10;mso-position-vertical:absolute;">
                <v:stroke color="#000000"/>
              </v:shape>
            </w:pict>
          </mc:Fallback>
        </mc:AlternateContent>
      </w:r>
    </w:p>
    <w:p w14:paraId="39285211" w14:textId="77777777" w:rsidR="00424F66" w:rsidRPr="001D2D46" w:rsidRDefault="00424F66">
      <w:pPr>
        <w:spacing w:after="0"/>
        <w:ind w:firstLine="709"/>
        <w:jc w:val="both"/>
        <w:rPr>
          <w:rFonts w:cs="Times New Roman"/>
          <w:i/>
          <w:iCs/>
          <w:color w:val="000000"/>
          <w:szCs w:val="28"/>
        </w:rPr>
      </w:pPr>
    </w:p>
    <w:p w14:paraId="5AE1199C"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Căn cứ Bộ luật Lao động số 45/2019/QH14;</w:t>
      </w:r>
    </w:p>
    <w:p w14:paraId="08A061CC"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 xml:space="preserve">Căn cứ </w:t>
      </w:r>
      <w:bookmarkStart w:id="2" w:name="tvpllink_jofmpsyqcp"/>
      <w:r w:rsidRPr="001D2D46">
        <w:rPr>
          <w:rFonts w:cs="Times New Roman"/>
          <w:i/>
          <w:color w:val="000000"/>
          <w:szCs w:val="28"/>
        </w:rPr>
        <w:t>Luật Tổ chức Chính phủ</w:t>
      </w:r>
      <w:bookmarkEnd w:id="2"/>
      <w:r w:rsidRPr="001D2D46">
        <w:rPr>
          <w:rFonts w:cs="Times New Roman"/>
          <w:i/>
          <w:color w:val="000000"/>
          <w:szCs w:val="28"/>
        </w:rPr>
        <w:t xml:space="preserve"> số 63/2025/QH15;</w:t>
      </w:r>
    </w:p>
    <w:p w14:paraId="0BD486B6"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 xml:space="preserve">Căn cứ </w:t>
      </w:r>
      <w:bookmarkStart w:id="3" w:name="tvpllink_fdanjboppw"/>
      <w:r w:rsidRPr="001D2D46">
        <w:rPr>
          <w:rFonts w:cs="Times New Roman"/>
          <w:i/>
          <w:color w:val="000000"/>
          <w:szCs w:val="28"/>
        </w:rPr>
        <w:t>Luật Giáo dục</w:t>
      </w:r>
      <w:bookmarkEnd w:id="3"/>
      <w:r w:rsidRPr="001D2D46">
        <w:rPr>
          <w:rFonts w:cs="Times New Roman"/>
          <w:i/>
          <w:color w:val="000000"/>
          <w:szCs w:val="28"/>
        </w:rPr>
        <w:t xml:space="preserve"> số 43/2019/QH14 được sửa đổi, bổ sung bởi Luật số …/2025/QH15;</w:t>
      </w:r>
    </w:p>
    <w:p w14:paraId="73409F0C"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Căn cứ Luật Nhà giáo số 73/2025/QH15;</w:t>
      </w:r>
    </w:p>
    <w:p w14:paraId="112292A3"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Theo đề nghị của Bộ trưởng Bộ Giáo dục và Đào tạo;</w:t>
      </w:r>
    </w:p>
    <w:p w14:paraId="766033AE" w14:textId="77777777" w:rsidR="00424F66" w:rsidRPr="001D2D46" w:rsidRDefault="00D16C6E" w:rsidP="00704576">
      <w:pPr>
        <w:spacing w:after="100"/>
        <w:ind w:firstLine="709"/>
        <w:jc w:val="both"/>
        <w:rPr>
          <w:rFonts w:cs="Times New Roman"/>
          <w:i/>
          <w:color w:val="000000"/>
          <w:szCs w:val="28"/>
        </w:rPr>
      </w:pPr>
      <w:r w:rsidRPr="001D2D46">
        <w:rPr>
          <w:rFonts w:cs="Times New Roman"/>
          <w:i/>
          <w:color w:val="000000"/>
          <w:szCs w:val="28"/>
        </w:rPr>
        <w:t>Chính phủ ban hành Nghị định quy định chính sách tiền lương, chế độ phụ cấp đối với nhà giáo.</w:t>
      </w:r>
    </w:p>
    <w:p w14:paraId="63AB8A74" w14:textId="77777777" w:rsidR="00424F66" w:rsidRPr="001D2D46" w:rsidRDefault="00424F66" w:rsidP="00704576">
      <w:pPr>
        <w:spacing w:after="100"/>
        <w:jc w:val="both"/>
        <w:rPr>
          <w:rFonts w:cs="Times New Roman"/>
          <w:i/>
          <w:color w:val="000000"/>
          <w:sz w:val="2"/>
          <w:szCs w:val="28"/>
        </w:rPr>
      </w:pPr>
    </w:p>
    <w:p w14:paraId="46EB61E0" w14:textId="77777777" w:rsidR="00424F66" w:rsidRPr="001D2D46" w:rsidRDefault="00D16C6E" w:rsidP="00704576">
      <w:pPr>
        <w:spacing w:after="100"/>
        <w:jc w:val="center"/>
        <w:rPr>
          <w:rFonts w:cs="Times New Roman"/>
          <w:b/>
          <w:color w:val="000000"/>
          <w:szCs w:val="28"/>
        </w:rPr>
      </w:pPr>
      <w:bookmarkStart w:id="4" w:name="_Hlk212083842"/>
      <w:r w:rsidRPr="001D2D46">
        <w:rPr>
          <w:rFonts w:cs="Times New Roman"/>
          <w:b/>
          <w:color w:val="000000"/>
          <w:szCs w:val="28"/>
        </w:rPr>
        <w:t>Chương I</w:t>
      </w:r>
    </w:p>
    <w:p w14:paraId="4F16B121" w14:textId="746589CF" w:rsidR="00424F66" w:rsidRPr="001D2D46" w:rsidRDefault="00D16C6E" w:rsidP="00704576">
      <w:pPr>
        <w:spacing w:after="100"/>
        <w:jc w:val="center"/>
        <w:rPr>
          <w:rFonts w:cs="Times New Roman"/>
          <w:b/>
          <w:color w:val="000000"/>
          <w:szCs w:val="28"/>
        </w:rPr>
      </w:pPr>
      <w:r w:rsidRPr="001D2D46">
        <w:rPr>
          <w:rFonts w:cs="Times New Roman"/>
          <w:b/>
          <w:color w:val="000000"/>
          <w:szCs w:val="28"/>
        </w:rPr>
        <w:t>QUY ĐỊNH CHUNG</w:t>
      </w:r>
    </w:p>
    <w:p w14:paraId="7664BBA3" w14:textId="77777777" w:rsidR="00DD1941" w:rsidRPr="001D2D46" w:rsidRDefault="00DD1941" w:rsidP="00704576">
      <w:pPr>
        <w:spacing w:after="100"/>
        <w:jc w:val="center"/>
        <w:rPr>
          <w:rFonts w:cs="Times New Roman"/>
          <w:b/>
          <w:color w:val="000000"/>
          <w:sz w:val="4"/>
          <w:szCs w:val="28"/>
        </w:rPr>
      </w:pPr>
    </w:p>
    <w:p w14:paraId="7F93740B" w14:textId="77777777" w:rsidR="00424F66" w:rsidRPr="001D2D46" w:rsidRDefault="00D16C6E" w:rsidP="00704576">
      <w:pPr>
        <w:spacing w:after="100"/>
        <w:ind w:firstLine="709"/>
        <w:jc w:val="both"/>
        <w:rPr>
          <w:rFonts w:cs="Times New Roman"/>
          <w:b/>
          <w:color w:val="000000"/>
          <w:szCs w:val="28"/>
        </w:rPr>
      </w:pPr>
      <w:bookmarkStart w:id="5" w:name="_Hlk212083100"/>
      <w:bookmarkEnd w:id="4"/>
      <w:r w:rsidRPr="001D2D46">
        <w:rPr>
          <w:rFonts w:cs="Times New Roman"/>
          <w:b/>
          <w:color w:val="000000"/>
          <w:szCs w:val="28"/>
        </w:rPr>
        <w:t>Điều 1. Phạm vi điều chỉnh</w:t>
      </w:r>
    </w:p>
    <w:p w14:paraId="56D7C4CD"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Nghị định này quy định về chính sách tiền lương, chế độ phụ cấp đối với nhà giáo trong cơ sở giáo dục công lập.</w:t>
      </w:r>
    </w:p>
    <w:p w14:paraId="2EA5E196" w14:textId="77777777" w:rsidR="00424F66" w:rsidRPr="001D2D46" w:rsidRDefault="00D16C6E" w:rsidP="00704576">
      <w:pPr>
        <w:spacing w:after="100"/>
        <w:ind w:firstLine="709"/>
        <w:jc w:val="both"/>
        <w:rPr>
          <w:rFonts w:cs="Times New Roman"/>
          <w:b/>
          <w:color w:val="000000"/>
          <w:szCs w:val="28"/>
        </w:rPr>
      </w:pPr>
      <w:r w:rsidRPr="001D2D46">
        <w:rPr>
          <w:rFonts w:cs="Times New Roman"/>
          <w:b/>
          <w:color w:val="000000"/>
          <w:szCs w:val="28"/>
        </w:rPr>
        <w:t>Điều 2. Đối tượng áp dụng</w:t>
      </w:r>
    </w:p>
    <w:p w14:paraId="2CCC0DA9" w14:textId="0DBD9F36" w:rsidR="00424F66" w:rsidRPr="001D2D46" w:rsidRDefault="00D16C6E" w:rsidP="00704576">
      <w:pPr>
        <w:spacing w:after="100"/>
        <w:ind w:firstLine="709"/>
        <w:jc w:val="both"/>
        <w:rPr>
          <w:rFonts w:cs="Times New Roman"/>
          <w:strike/>
          <w:color w:val="000000"/>
          <w:szCs w:val="28"/>
        </w:rPr>
      </w:pPr>
      <w:r w:rsidRPr="001D2D46">
        <w:rPr>
          <w:rFonts w:cs="Times New Roman"/>
          <w:color w:val="000000"/>
          <w:szCs w:val="28"/>
        </w:rPr>
        <w:t xml:space="preserve">Nhà giáo được tuyển dụng làm nhiệm vụ giảng dạy, giáo dục trong các cơ sở giáo dục công lập </w:t>
      </w:r>
      <w:bookmarkStart w:id="6" w:name="_Hlk186989755"/>
      <w:r w:rsidRPr="001D2D46">
        <w:rPr>
          <w:rFonts w:cs="Times New Roman"/>
          <w:color w:val="000000"/>
          <w:szCs w:val="28"/>
        </w:rPr>
        <w:t>thuộc hệ thống giáo dục quốc dân</w:t>
      </w:r>
      <w:bookmarkEnd w:id="6"/>
      <w:r w:rsidRPr="001D2D46">
        <w:rPr>
          <w:rFonts w:cs="Times New Roman"/>
          <w:color w:val="000000"/>
          <w:szCs w:val="28"/>
        </w:rPr>
        <w:t xml:space="preserve">. </w:t>
      </w:r>
    </w:p>
    <w:bookmarkEnd w:id="5"/>
    <w:p w14:paraId="5E14C619" w14:textId="77777777" w:rsidR="00DD1941" w:rsidRPr="001D2D46" w:rsidRDefault="00DD1941" w:rsidP="00704576">
      <w:pPr>
        <w:spacing w:after="100"/>
        <w:jc w:val="both"/>
        <w:rPr>
          <w:rFonts w:cs="Times New Roman"/>
          <w:color w:val="000000"/>
          <w:sz w:val="14"/>
          <w:szCs w:val="28"/>
        </w:rPr>
      </w:pPr>
    </w:p>
    <w:p w14:paraId="4727A053" w14:textId="77777777" w:rsidR="00424F66" w:rsidRPr="001D2D46" w:rsidRDefault="00D16C6E" w:rsidP="00704576">
      <w:pPr>
        <w:spacing w:after="100"/>
        <w:jc w:val="center"/>
        <w:rPr>
          <w:rFonts w:cs="Times New Roman"/>
          <w:b/>
          <w:color w:val="000000"/>
          <w:szCs w:val="28"/>
        </w:rPr>
      </w:pPr>
      <w:bookmarkStart w:id="7" w:name="_Hlk212083852"/>
      <w:r w:rsidRPr="001D2D46">
        <w:rPr>
          <w:rFonts w:cs="Times New Roman"/>
          <w:b/>
          <w:color w:val="000000"/>
          <w:szCs w:val="28"/>
        </w:rPr>
        <w:t>Chương II</w:t>
      </w:r>
    </w:p>
    <w:p w14:paraId="563E6F03" w14:textId="5E00A351" w:rsidR="00424F66" w:rsidRPr="001D2D46" w:rsidRDefault="00D16C6E" w:rsidP="00704576">
      <w:pPr>
        <w:spacing w:after="100"/>
        <w:jc w:val="center"/>
        <w:rPr>
          <w:rFonts w:cs="Times New Roman"/>
          <w:b/>
          <w:color w:val="000000"/>
          <w:szCs w:val="28"/>
        </w:rPr>
      </w:pPr>
      <w:r w:rsidRPr="001D2D46">
        <w:rPr>
          <w:rFonts w:cs="Times New Roman"/>
          <w:b/>
          <w:color w:val="000000"/>
          <w:szCs w:val="28"/>
        </w:rPr>
        <w:t>CHÍNH SÁCH TIỀN LƯƠNG ĐỐI VỚI NHÀ GIÁO</w:t>
      </w:r>
    </w:p>
    <w:bookmarkEnd w:id="7"/>
    <w:p w14:paraId="59864C64" w14:textId="77777777" w:rsidR="00DD1941" w:rsidRPr="001D2D46" w:rsidRDefault="00DD1941" w:rsidP="00704576">
      <w:pPr>
        <w:spacing w:after="100"/>
        <w:jc w:val="center"/>
        <w:rPr>
          <w:rFonts w:cs="Times New Roman"/>
          <w:b/>
          <w:color w:val="000000"/>
          <w:sz w:val="14"/>
          <w:szCs w:val="28"/>
        </w:rPr>
      </w:pPr>
    </w:p>
    <w:p w14:paraId="0E61B74B" w14:textId="40A95ECC" w:rsidR="00424F66" w:rsidRPr="001D2D46" w:rsidRDefault="00D16C6E" w:rsidP="00704576">
      <w:pPr>
        <w:spacing w:after="100"/>
        <w:ind w:firstLine="709"/>
        <w:jc w:val="both"/>
        <w:rPr>
          <w:rFonts w:cs="Times New Roman"/>
          <w:b/>
          <w:color w:val="000000"/>
          <w:szCs w:val="28"/>
        </w:rPr>
      </w:pPr>
      <w:bookmarkStart w:id="8" w:name="_Hlk212080608"/>
      <w:r w:rsidRPr="001D2D46">
        <w:rPr>
          <w:rFonts w:cs="Times New Roman"/>
          <w:b/>
          <w:color w:val="000000"/>
          <w:szCs w:val="28"/>
        </w:rPr>
        <w:t xml:space="preserve">Điều </w:t>
      </w:r>
      <w:r w:rsidR="003B222C" w:rsidRPr="001D2D46">
        <w:rPr>
          <w:rFonts w:cs="Times New Roman"/>
          <w:b/>
          <w:color w:val="000000"/>
          <w:szCs w:val="28"/>
        </w:rPr>
        <w:t>3</w:t>
      </w:r>
      <w:r w:rsidRPr="001D2D46">
        <w:rPr>
          <w:rFonts w:cs="Times New Roman"/>
          <w:b/>
          <w:color w:val="000000"/>
          <w:szCs w:val="28"/>
        </w:rPr>
        <w:t>. Bảng lương áp dụng đối với nhà giáo</w:t>
      </w:r>
    </w:p>
    <w:p w14:paraId="360E5B51" w14:textId="3658F185"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 xml:space="preserve">1. Nhà giáo được áp dụng bảng lương chuyên môn, nghiệp vụ đối với cán bộ, viên chức trong các đơn vị sự nghiệp công lập của nhà nước theo quy định của pháp luật, trừ nhà giáo được bổ nhiệm chức danh giáo sư theo quy định tại khoản </w:t>
      </w:r>
      <w:r w:rsidR="00DD1941" w:rsidRPr="001D2D46">
        <w:rPr>
          <w:rFonts w:cs="Times New Roman"/>
          <w:color w:val="000000"/>
          <w:szCs w:val="28"/>
        </w:rPr>
        <w:t>2</w:t>
      </w:r>
      <w:r w:rsidRPr="001D2D46">
        <w:rPr>
          <w:rFonts w:cs="Times New Roman"/>
          <w:color w:val="000000"/>
          <w:szCs w:val="28"/>
        </w:rPr>
        <w:t xml:space="preserve"> Điều này. </w:t>
      </w:r>
    </w:p>
    <w:p w14:paraId="0A285D9C" w14:textId="75BBD03D" w:rsidR="00424F66" w:rsidRPr="001D2D46" w:rsidRDefault="00DD1941" w:rsidP="00704576">
      <w:pPr>
        <w:spacing w:after="100"/>
        <w:ind w:firstLine="709"/>
        <w:jc w:val="both"/>
        <w:rPr>
          <w:rFonts w:cs="Times New Roman"/>
          <w:color w:val="000000"/>
          <w:szCs w:val="28"/>
        </w:rPr>
      </w:pPr>
      <w:r w:rsidRPr="001D2D46">
        <w:rPr>
          <w:rFonts w:cs="Times New Roman"/>
          <w:color w:val="000000"/>
          <w:szCs w:val="28"/>
        </w:rPr>
        <w:t>2</w:t>
      </w:r>
      <w:r w:rsidR="00D16C6E" w:rsidRPr="001D2D46">
        <w:rPr>
          <w:rFonts w:cs="Times New Roman"/>
          <w:color w:val="000000"/>
          <w:szCs w:val="28"/>
        </w:rPr>
        <w:t>. Nhà giáo được bổ nhiệm chức danh giáo sư được áp dụng bảng lương chuyên gia cao cấp.</w:t>
      </w:r>
    </w:p>
    <w:p w14:paraId="499BDA73" w14:textId="0330F4CC" w:rsidR="00424F66" w:rsidRPr="001D2D46" w:rsidRDefault="00DD1941" w:rsidP="00704576">
      <w:pPr>
        <w:spacing w:after="100"/>
        <w:ind w:firstLine="709"/>
        <w:jc w:val="both"/>
        <w:rPr>
          <w:rFonts w:cs="Times New Roman"/>
          <w:color w:val="000000"/>
          <w:szCs w:val="28"/>
        </w:rPr>
      </w:pPr>
      <w:r w:rsidRPr="001D2D46">
        <w:rPr>
          <w:rFonts w:cs="Times New Roman"/>
          <w:color w:val="000000"/>
          <w:szCs w:val="28"/>
        </w:rPr>
        <w:t>3</w:t>
      </w:r>
      <w:r w:rsidR="00D16C6E" w:rsidRPr="001D2D46">
        <w:rPr>
          <w:rFonts w:cs="Times New Roman"/>
          <w:color w:val="000000"/>
          <w:szCs w:val="28"/>
        </w:rPr>
        <w:t>. Bộ trưởng Bộ Giáo dục và Đào tạo quy định cụ thể việc bổ nhiệm, xếp lương đối với nhà giáo.</w:t>
      </w:r>
    </w:p>
    <w:p w14:paraId="7B185121" w14:textId="5A82483F" w:rsidR="00424F66" w:rsidRPr="001D2D46" w:rsidRDefault="00D16C6E" w:rsidP="00704576">
      <w:pPr>
        <w:spacing w:after="100"/>
        <w:ind w:firstLine="709"/>
        <w:jc w:val="both"/>
        <w:rPr>
          <w:rFonts w:cs="Times New Roman"/>
          <w:b/>
          <w:color w:val="000000"/>
          <w:szCs w:val="28"/>
        </w:rPr>
      </w:pPr>
      <w:bookmarkStart w:id="9" w:name="_Hlk212080670"/>
      <w:bookmarkEnd w:id="8"/>
      <w:r w:rsidRPr="001D2D46">
        <w:rPr>
          <w:rFonts w:cs="Times New Roman"/>
          <w:b/>
          <w:color w:val="000000"/>
          <w:szCs w:val="28"/>
        </w:rPr>
        <w:lastRenderedPageBreak/>
        <w:t xml:space="preserve">Điều </w:t>
      </w:r>
      <w:r w:rsidR="003B222C" w:rsidRPr="001D2D46">
        <w:rPr>
          <w:rFonts w:cs="Times New Roman"/>
          <w:b/>
          <w:color w:val="000000"/>
          <w:szCs w:val="28"/>
        </w:rPr>
        <w:t>4</w:t>
      </w:r>
      <w:r w:rsidRPr="001D2D46">
        <w:rPr>
          <w:rFonts w:cs="Times New Roman"/>
          <w:b/>
          <w:color w:val="000000"/>
          <w:szCs w:val="28"/>
        </w:rPr>
        <w:t>. Hệ số lương đặc thù đối với nhà giáo</w:t>
      </w:r>
    </w:p>
    <w:bookmarkEnd w:id="9"/>
    <w:p w14:paraId="2A52ABF3" w14:textId="30BA1238" w:rsidR="003B222C" w:rsidRPr="001D2D46" w:rsidRDefault="003B222C" w:rsidP="00704576">
      <w:pPr>
        <w:spacing w:after="100"/>
        <w:ind w:firstLine="709"/>
        <w:jc w:val="both"/>
        <w:rPr>
          <w:rFonts w:cs="Times New Roman"/>
          <w:color w:val="000000"/>
          <w:szCs w:val="28"/>
        </w:rPr>
      </w:pPr>
      <w:r w:rsidRPr="001D2D46">
        <w:rPr>
          <w:rFonts w:cs="Times New Roman"/>
          <w:color w:val="000000"/>
          <w:szCs w:val="28"/>
        </w:rPr>
        <w:t>1. Nhà giáo trong các cơ sở giáo dục công lập thuộc hệ thống giáo dục quốc dân, trừ trường hợp quy định tại khoản 2, khoản 3 và khoản 4 Điều này, được hưởng hệ số lương đặc thù mức 1,15 so với hệ số lương hiện hưởng</w:t>
      </w:r>
      <w:r w:rsidR="001D2D46" w:rsidRPr="001D2D46">
        <w:rPr>
          <w:rFonts w:cs="Times New Roman"/>
          <w:color w:val="000000"/>
          <w:szCs w:val="28"/>
        </w:rPr>
        <w:t>.</w:t>
      </w:r>
    </w:p>
    <w:p w14:paraId="409B5B2D" w14:textId="55D4E81F" w:rsidR="003B222C" w:rsidRPr="001D2D46" w:rsidRDefault="003B222C" w:rsidP="00704576">
      <w:pPr>
        <w:spacing w:after="100"/>
        <w:ind w:firstLine="709"/>
        <w:jc w:val="both"/>
        <w:rPr>
          <w:rFonts w:cs="Times New Roman"/>
          <w:color w:val="000000"/>
          <w:szCs w:val="28"/>
        </w:rPr>
      </w:pPr>
      <w:r w:rsidRPr="001D2D46">
        <w:rPr>
          <w:rFonts w:cs="Times New Roman"/>
          <w:color w:val="000000"/>
          <w:szCs w:val="28"/>
        </w:rPr>
        <w:t>2. Nhà giáo trong các cơ sở giáo dục mầm non công lập được hưởng hệ số lương đặc thù mức 1,25 so với hệ số lương hiện hưởng</w:t>
      </w:r>
      <w:r w:rsidR="001D2D46" w:rsidRPr="001D2D46">
        <w:rPr>
          <w:rFonts w:cs="Times New Roman"/>
          <w:color w:val="000000"/>
          <w:szCs w:val="28"/>
        </w:rPr>
        <w:t>.</w:t>
      </w:r>
    </w:p>
    <w:p w14:paraId="23059548" w14:textId="39D45DF5" w:rsidR="003B222C" w:rsidRPr="001D2D46" w:rsidRDefault="003B222C" w:rsidP="00704576">
      <w:pPr>
        <w:spacing w:after="100"/>
        <w:ind w:firstLine="709"/>
        <w:jc w:val="both"/>
        <w:rPr>
          <w:rFonts w:cs="Times New Roman"/>
          <w:color w:val="000000"/>
          <w:szCs w:val="28"/>
        </w:rPr>
      </w:pPr>
      <w:r w:rsidRPr="001D2D46">
        <w:rPr>
          <w:rFonts w:cs="Times New Roman"/>
          <w:color w:val="000000"/>
          <w:szCs w:val="28"/>
        </w:rPr>
        <w:t>3. Nhà giáo giảng dạy tại trường, lớp dành cho người khuyết tật, trung tâm hỗ trợ phát triển giáo dục hòa nhập; trường phổ thông liên cấp nội trú tiểu học, trung học cơ sở vùng biên giới đất liền được hưởng hệ số lương đặc thù mức 1,2 so với hệ số lương hiện hưởng</w:t>
      </w:r>
      <w:r w:rsidR="001D2D46" w:rsidRPr="001D2D46">
        <w:rPr>
          <w:rFonts w:cs="Times New Roman"/>
          <w:color w:val="000000"/>
          <w:szCs w:val="28"/>
        </w:rPr>
        <w:t>.</w:t>
      </w:r>
    </w:p>
    <w:p w14:paraId="283CAD05" w14:textId="4FEDB4C5" w:rsidR="003B222C" w:rsidRPr="001D2D46" w:rsidRDefault="003B222C" w:rsidP="00704576">
      <w:pPr>
        <w:spacing w:after="100"/>
        <w:ind w:firstLine="709"/>
        <w:jc w:val="both"/>
        <w:rPr>
          <w:rFonts w:cs="Times New Roman"/>
          <w:color w:val="000000"/>
          <w:szCs w:val="28"/>
        </w:rPr>
      </w:pPr>
      <w:r w:rsidRPr="001D2D46">
        <w:rPr>
          <w:rFonts w:cs="Times New Roman"/>
          <w:color w:val="000000"/>
          <w:szCs w:val="28"/>
        </w:rPr>
        <w:t>4. Nhà giáo giảng dạy tại trường, lớp dành cho người khuyết tật, trung tâm hỗ trợ phát triển giáo dục hòa nhập dành cho trẻ em mầm non được hưởng hệ số lương đặc thù mức 1,3 so với hệ số lương hiện hưởng</w:t>
      </w:r>
      <w:r w:rsidR="001D2D46" w:rsidRPr="001D2D46">
        <w:rPr>
          <w:rFonts w:cs="Times New Roman"/>
          <w:color w:val="000000"/>
          <w:szCs w:val="28"/>
        </w:rPr>
        <w:t>.</w:t>
      </w:r>
    </w:p>
    <w:p w14:paraId="3D2236A3" w14:textId="77777777" w:rsidR="003B222C" w:rsidRPr="001D2D46" w:rsidRDefault="003B222C" w:rsidP="00704576">
      <w:pPr>
        <w:spacing w:after="100"/>
        <w:ind w:firstLine="709"/>
        <w:jc w:val="both"/>
        <w:rPr>
          <w:rFonts w:cs="Times New Roman"/>
          <w:b/>
          <w:color w:val="000000"/>
          <w:szCs w:val="28"/>
        </w:rPr>
      </w:pPr>
      <w:r w:rsidRPr="001D2D46">
        <w:rPr>
          <w:rFonts w:cs="Times New Roman"/>
          <w:b/>
          <w:color w:val="000000"/>
          <w:szCs w:val="28"/>
        </w:rPr>
        <w:t>Điều 5. Công thức tính mức lương và phụ cấp đối với nhà giáo</w:t>
      </w:r>
    </w:p>
    <w:p w14:paraId="0AF5463D" w14:textId="034B4C22" w:rsidR="003B222C" w:rsidRPr="001D2D46" w:rsidRDefault="003B222C" w:rsidP="00704576">
      <w:pPr>
        <w:spacing w:after="100"/>
        <w:ind w:firstLine="709"/>
        <w:jc w:val="both"/>
        <w:rPr>
          <w:rFonts w:cs="Times New Roman"/>
          <w:color w:val="000000"/>
          <w:szCs w:val="28"/>
        </w:rPr>
      </w:pPr>
      <w:r w:rsidRPr="001D2D46">
        <w:rPr>
          <w:rFonts w:cs="Times New Roman"/>
          <w:color w:val="000000"/>
          <w:szCs w:val="28"/>
        </w:rPr>
        <w:t>1. Công thức tính mức lương đối với nhà giáo</w:t>
      </w:r>
    </w:p>
    <w:tbl>
      <w:tblPr>
        <w:tblW w:w="7962" w:type="dxa"/>
        <w:jc w:val="center"/>
        <w:tblCellMar>
          <w:left w:w="0" w:type="dxa"/>
          <w:right w:w="0" w:type="dxa"/>
        </w:tblCellMar>
        <w:tblLook w:val="04A0" w:firstRow="1" w:lastRow="0" w:firstColumn="1" w:lastColumn="0" w:noHBand="0" w:noVBand="1"/>
      </w:tblPr>
      <w:tblGrid>
        <w:gridCol w:w="2552"/>
        <w:gridCol w:w="297"/>
        <w:gridCol w:w="1201"/>
        <w:gridCol w:w="279"/>
        <w:gridCol w:w="1674"/>
        <w:gridCol w:w="376"/>
        <w:gridCol w:w="1583"/>
      </w:tblGrid>
      <w:tr w:rsidR="003B222C" w:rsidRPr="001D2D46" w14:paraId="13C10CEA" w14:textId="77777777" w:rsidTr="00486764">
        <w:trPr>
          <w:jc w:val="center"/>
        </w:trPr>
        <w:tc>
          <w:tcPr>
            <w:tcW w:w="2552" w:type="dxa"/>
            <w:vAlign w:val="center"/>
          </w:tcPr>
          <w:p w14:paraId="7E9439B8" w14:textId="6F78EBAB" w:rsidR="003B222C" w:rsidRPr="001D2D46" w:rsidRDefault="003B222C" w:rsidP="008170AA">
            <w:pPr>
              <w:jc w:val="center"/>
              <w:rPr>
                <w:rFonts w:cs="Times New Roman"/>
                <w:color w:val="000000"/>
                <w:szCs w:val="28"/>
              </w:rPr>
            </w:pPr>
            <w:r w:rsidRPr="001D2D46">
              <w:rPr>
                <w:rFonts w:cs="Times New Roman"/>
                <w:color w:val="000000"/>
                <w:szCs w:val="28"/>
              </w:rPr>
              <w:t>Mức lương thực hiện từ ngày 01 tháng 01 năm 2026</w:t>
            </w:r>
          </w:p>
        </w:tc>
        <w:tc>
          <w:tcPr>
            <w:tcW w:w="297" w:type="dxa"/>
            <w:vAlign w:val="center"/>
          </w:tcPr>
          <w:p w14:paraId="17774474" w14:textId="77777777" w:rsidR="003B222C" w:rsidRPr="001D2D46" w:rsidRDefault="003B222C" w:rsidP="008170AA">
            <w:pPr>
              <w:jc w:val="center"/>
              <w:rPr>
                <w:rFonts w:cs="Times New Roman"/>
                <w:color w:val="000000"/>
                <w:szCs w:val="28"/>
              </w:rPr>
            </w:pPr>
            <w:r w:rsidRPr="001D2D46">
              <w:rPr>
                <w:rFonts w:cs="Times New Roman"/>
                <w:color w:val="000000"/>
                <w:szCs w:val="28"/>
              </w:rPr>
              <w:t>=</w:t>
            </w:r>
          </w:p>
        </w:tc>
        <w:tc>
          <w:tcPr>
            <w:tcW w:w="1201" w:type="dxa"/>
            <w:vAlign w:val="center"/>
          </w:tcPr>
          <w:p w14:paraId="5589CC50" w14:textId="51DB0549" w:rsidR="003B222C" w:rsidRPr="001D2D46" w:rsidRDefault="003B222C" w:rsidP="008170AA">
            <w:pPr>
              <w:jc w:val="center"/>
              <w:rPr>
                <w:rFonts w:cs="Times New Roman"/>
                <w:strike/>
                <w:color w:val="000000"/>
                <w:szCs w:val="28"/>
              </w:rPr>
            </w:pPr>
            <w:r w:rsidRPr="001D2D46">
              <w:rPr>
                <w:rFonts w:cs="Times New Roman"/>
                <w:color w:val="000000"/>
                <w:szCs w:val="28"/>
              </w:rPr>
              <w:t>Mức lương cơ sở</w:t>
            </w:r>
          </w:p>
        </w:tc>
        <w:tc>
          <w:tcPr>
            <w:tcW w:w="279" w:type="dxa"/>
            <w:vAlign w:val="center"/>
          </w:tcPr>
          <w:p w14:paraId="226FFF6B" w14:textId="77777777" w:rsidR="003B222C" w:rsidRPr="001D2D46" w:rsidRDefault="003B222C" w:rsidP="008170AA">
            <w:pPr>
              <w:jc w:val="center"/>
              <w:rPr>
                <w:rFonts w:cs="Times New Roman"/>
                <w:color w:val="000000"/>
                <w:szCs w:val="28"/>
              </w:rPr>
            </w:pPr>
            <w:r w:rsidRPr="001D2D46">
              <w:rPr>
                <w:rFonts w:cs="Times New Roman"/>
                <w:color w:val="000000"/>
                <w:szCs w:val="28"/>
              </w:rPr>
              <w:t>x</w:t>
            </w:r>
          </w:p>
        </w:tc>
        <w:tc>
          <w:tcPr>
            <w:tcW w:w="1674" w:type="dxa"/>
            <w:vAlign w:val="center"/>
          </w:tcPr>
          <w:p w14:paraId="3DA663FE" w14:textId="77777777" w:rsidR="003B222C" w:rsidRPr="001D2D46" w:rsidRDefault="003B222C" w:rsidP="008170AA">
            <w:pPr>
              <w:jc w:val="center"/>
              <w:rPr>
                <w:rFonts w:cs="Times New Roman"/>
                <w:color w:val="000000"/>
                <w:szCs w:val="28"/>
              </w:rPr>
            </w:pPr>
            <w:r w:rsidRPr="001D2D46">
              <w:rPr>
                <w:rFonts w:cs="Times New Roman"/>
                <w:color w:val="000000"/>
                <w:szCs w:val="28"/>
              </w:rPr>
              <w:t>Hệ số lương hiện hưởng</w:t>
            </w:r>
          </w:p>
        </w:tc>
        <w:tc>
          <w:tcPr>
            <w:tcW w:w="376" w:type="dxa"/>
            <w:vAlign w:val="center"/>
          </w:tcPr>
          <w:p w14:paraId="3356E2FD" w14:textId="77777777" w:rsidR="003B222C" w:rsidRPr="001D2D46" w:rsidRDefault="003B222C" w:rsidP="008170AA">
            <w:pPr>
              <w:jc w:val="center"/>
              <w:rPr>
                <w:rFonts w:cs="Times New Roman"/>
                <w:color w:val="000000"/>
                <w:szCs w:val="28"/>
              </w:rPr>
            </w:pPr>
            <w:r w:rsidRPr="001D2D46">
              <w:rPr>
                <w:rFonts w:cs="Times New Roman"/>
                <w:color w:val="000000"/>
                <w:szCs w:val="28"/>
              </w:rPr>
              <w:t>x</w:t>
            </w:r>
          </w:p>
        </w:tc>
        <w:tc>
          <w:tcPr>
            <w:tcW w:w="1583" w:type="dxa"/>
            <w:vAlign w:val="center"/>
          </w:tcPr>
          <w:p w14:paraId="274EC3FA" w14:textId="77777777" w:rsidR="003B222C" w:rsidRPr="001D2D46" w:rsidRDefault="003B222C" w:rsidP="008170AA">
            <w:pPr>
              <w:jc w:val="center"/>
              <w:rPr>
                <w:rFonts w:cs="Times New Roman"/>
                <w:color w:val="000000"/>
                <w:szCs w:val="28"/>
              </w:rPr>
            </w:pPr>
            <w:r w:rsidRPr="001D2D46">
              <w:rPr>
                <w:rFonts w:cs="Times New Roman"/>
                <w:color w:val="000000"/>
                <w:szCs w:val="28"/>
              </w:rPr>
              <w:t>Hệ số lương đặc thù</w:t>
            </w:r>
          </w:p>
        </w:tc>
      </w:tr>
    </w:tbl>
    <w:p w14:paraId="0662E384" w14:textId="7A59E73B" w:rsidR="003B222C" w:rsidRPr="001D2D46" w:rsidRDefault="003B222C" w:rsidP="00704576">
      <w:pPr>
        <w:spacing w:before="100" w:after="100"/>
        <w:ind w:firstLine="709"/>
        <w:jc w:val="both"/>
        <w:rPr>
          <w:rFonts w:cs="Times New Roman"/>
          <w:color w:val="000000"/>
          <w:szCs w:val="28"/>
        </w:rPr>
      </w:pPr>
      <w:bookmarkStart w:id="10" w:name="_Hlk212084583"/>
      <w:r w:rsidRPr="001D2D46">
        <w:rPr>
          <w:rFonts w:cs="Times New Roman"/>
          <w:color w:val="000000"/>
          <w:szCs w:val="28"/>
        </w:rPr>
        <w:t>2. Công thức tính mức tiền của hệ số chênh lệch bảo lưu, mức phụ cấp</w:t>
      </w:r>
      <w:r w:rsidR="00AD1787">
        <w:rPr>
          <w:rFonts w:cs="Times New Roman"/>
          <w:color w:val="000000"/>
          <w:szCs w:val="28"/>
        </w:rPr>
        <w:t xml:space="preserve"> đối với</w:t>
      </w:r>
      <w:r w:rsidRPr="001D2D46">
        <w:rPr>
          <w:rFonts w:cs="Times New Roman"/>
          <w:color w:val="000000"/>
          <w:szCs w:val="28"/>
        </w:rPr>
        <w:t xml:space="preserve"> các khoản phụ cấp tính theo mức lương cơ sở và </w:t>
      </w:r>
      <w:r w:rsidR="00AD1787" w:rsidRPr="001D2D46">
        <w:rPr>
          <w:rFonts w:cs="Times New Roman"/>
          <w:color w:val="000000"/>
          <w:szCs w:val="28"/>
        </w:rPr>
        <w:t>mức phụ cấp</w:t>
      </w:r>
      <w:r w:rsidR="00AD1787">
        <w:rPr>
          <w:rFonts w:cs="Times New Roman"/>
          <w:color w:val="000000"/>
          <w:szCs w:val="28"/>
        </w:rPr>
        <w:t xml:space="preserve"> đối với</w:t>
      </w:r>
      <w:r w:rsidR="00AD1787" w:rsidRPr="001D2D46">
        <w:rPr>
          <w:rFonts w:cs="Times New Roman"/>
          <w:color w:val="000000"/>
          <w:szCs w:val="28"/>
        </w:rPr>
        <w:t xml:space="preserve"> </w:t>
      </w:r>
      <w:r w:rsidRPr="001D2D46">
        <w:rPr>
          <w:rFonts w:cs="Times New Roman"/>
          <w:color w:val="000000"/>
          <w:szCs w:val="28"/>
        </w:rPr>
        <w:t xml:space="preserve">các khoản phụ cấp tính theo % mức lương hiện hưởng cộng phụ cấp chức vụ lãnh đạo và phụ cấp thâm niên vượt khung (nếu có) thực hiện theo quy định hiện hành của pháp luật. Hệ số lương đặc thù không dùng để tính </w:t>
      </w:r>
      <w:r w:rsidR="00AD1787">
        <w:rPr>
          <w:rFonts w:cs="Times New Roman"/>
          <w:color w:val="000000"/>
          <w:szCs w:val="28"/>
        </w:rPr>
        <w:t>mức phụ cấp</w:t>
      </w:r>
      <w:r w:rsidRPr="001D2D46">
        <w:rPr>
          <w:rFonts w:cs="Times New Roman"/>
          <w:color w:val="000000"/>
          <w:szCs w:val="28"/>
        </w:rPr>
        <w:t>.</w:t>
      </w:r>
    </w:p>
    <w:bookmarkEnd w:id="10"/>
    <w:p w14:paraId="351AC4AC" w14:textId="77777777" w:rsidR="00574D68" w:rsidRPr="001D2D46" w:rsidRDefault="00574D68" w:rsidP="00704576">
      <w:pPr>
        <w:spacing w:before="100" w:after="100"/>
        <w:jc w:val="both"/>
        <w:rPr>
          <w:rFonts w:cs="Times New Roman"/>
          <w:color w:val="000000"/>
          <w:szCs w:val="28"/>
        </w:rPr>
      </w:pPr>
    </w:p>
    <w:p w14:paraId="21B0E1DE" w14:textId="77777777" w:rsidR="00424F66" w:rsidRPr="001D2D46" w:rsidRDefault="00D16C6E" w:rsidP="00704576">
      <w:pPr>
        <w:spacing w:before="100" w:after="100"/>
        <w:jc w:val="center"/>
        <w:rPr>
          <w:rFonts w:cs="Times New Roman"/>
          <w:b/>
          <w:color w:val="000000"/>
          <w:szCs w:val="28"/>
        </w:rPr>
      </w:pPr>
      <w:bookmarkStart w:id="11" w:name="_Hlk212083864"/>
      <w:r w:rsidRPr="001D2D46">
        <w:rPr>
          <w:rFonts w:cs="Times New Roman"/>
          <w:b/>
          <w:color w:val="000000"/>
          <w:szCs w:val="28"/>
        </w:rPr>
        <w:t>Chương III</w:t>
      </w:r>
    </w:p>
    <w:p w14:paraId="19D5B2E1" w14:textId="5EF7B899" w:rsidR="00424F66" w:rsidRPr="001D2D46" w:rsidRDefault="00D16C6E" w:rsidP="00704576">
      <w:pPr>
        <w:spacing w:before="100" w:after="100"/>
        <w:jc w:val="center"/>
        <w:rPr>
          <w:rFonts w:cs="Times New Roman"/>
          <w:b/>
          <w:color w:val="000000"/>
          <w:szCs w:val="28"/>
        </w:rPr>
      </w:pPr>
      <w:r w:rsidRPr="001D2D46">
        <w:rPr>
          <w:rFonts w:cs="Times New Roman"/>
          <w:b/>
          <w:color w:val="000000"/>
          <w:szCs w:val="28"/>
        </w:rPr>
        <w:t>CHẾ ĐỘ PHỤ CẤP ĐỐI VỚI NHÀ GIÁO</w:t>
      </w:r>
    </w:p>
    <w:p w14:paraId="6071B5AC" w14:textId="77777777" w:rsidR="00574D68" w:rsidRPr="001D2D46" w:rsidRDefault="00574D68" w:rsidP="00704576">
      <w:pPr>
        <w:spacing w:before="100" w:after="100"/>
        <w:jc w:val="center"/>
        <w:rPr>
          <w:rFonts w:cs="Times New Roman"/>
          <w:b/>
          <w:color w:val="000000"/>
          <w:szCs w:val="28"/>
        </w:rPr>
      </w:pPr>
    </w:p>
    <w:p w14:paraId="3BF7FA48" w14:textId="3466B717" w:rsidR="00424F66" w:rsidRPr="001D2D46" w:rsidRDefault="00D16C6E" w:rsidP="00704576">
      <w:pPr>
        <w:spacing w:before="100" w:after="100"/>
        <w:ind w:firstLine="709"/>
        <w:jc w:val="both"/>
        <w:rPr>
          <w:rFonts w:cs="Times New Roman"/>
          <w:b/>
          <w:color w:val="000000"/>
          <w:szCs w:val="28"/>
        </w:rPr>
      </w:pPr>
      <w:bookmarkStart w:id="12" w:name="_Hlk212083502"/>
      <w:bookmarkEnd w:id="11"/>
      <w:r w:rsidRPr="001D2D46">
        <w:rPr>
          <w:rFonts w:cs="Times New Roman"/>
          <w:b/>
          <w:color w:val="000000"/>
          <w:szCs w:val="28"/>
        </w:rPr>
        <w:t xml:space="preserve">Điều </w:t>
      </w:r>
      <w:r w:rsidR="003B222C" w:rsidRPr="001D2D46">
        <w:rPr>
          <w:rFonts w:cs="Times New Roman"/>
          <w:b/>
          <w:color w:val="000000"/>
          <w:szCs w:val="28"/>
        </w:rPr>
        <w:t>6</w:t>
      </w:r>
      <w:r w:rsidRPr="001D2D46">
        <w:rPr>
          <w:rFonts w:cs="Times New Roman"/>
          <w:b/>
          <w:color w:val="000000"/>
          <w:szCs w:val="28"/>
        </w:rPr>
        <w:t xml:space="preserve">. </w:t>
      </w:r>
      <w:r w:rsidR="005F6324">
        <w:rPr>
          <w:rFonts w:cs="Times New Roman"/>
          <w:b/>
          <w:color w:val="000000"/>
          <w:szCs w:val="28"/>
        </w:rPr>
        <w:t>Nguyên tắc thực hiện chế độ</w:t>
      </w:r>
      <w:r w:rsidR="003B222C" w:rsidRPr="001D2D46">
        <w:rPr>
          <w:rFonts w:cs="Times New Roman"/>
          <w:b/>
          <w:color w:val="000000"/>
          <w:szCs w:val="28"/>
        </w:rPr>
        <w:t xml:space="preserve"> </w:t>
      </w:r>
      <w:r w:rsidRPr="001D2D46">
        <w:rPr>
          <w:rFonts w:cs="Times New Roman"/>
          <w:b/>
          <w:color w:val="000000"/>
          <w:szCs w:val="28"/>
        </w:rPr>
        <w:t>phụ cấp đối với nhà giáo</w:t>
      </w:r>
    </w:p>
    <w:p w14:paraId="365F555A" w14:textId="1103E3BC" w:rsidR="00424F66" w:rsidRPr="001D2D46" w:rsidRDefault="005F6324" w:rsidP="00704576">
      <w:pPr>
        <w:spacing w:before="100" w:after="100"/>
        <w:ind w:firstLine="709"/>
        <w:jc w:val="both"/>
        <w:rPr>
          <w:rFonts w:cs="Times New Roman"/>
          <w:color w:val="000000"/>
          <w:szCs w:val="28"/>
        </w:rPr>
      </w:pPr>
      <w:r>
        <w:rPr>
          <w:rFonts w:cs="Times New Roman"/>
          <w:color w:val="000000"/>
          <w:szCs w:val="28"/>
        </w:rPr>
        <w:t>1.</w:t>
      </w:r>
      <w:r w:rsidR="00D16C6E" w:rsidRPr="001D2D46">
        <w:rPr>
          <w:rFonts w:cs="Times New Roman"/>
          <w:color w:val="000000"/>
          <w:szCs w:val="28"/>
        </w:rPr>
        <w:t xml:space="preserve"> </w:t>
      </w:r>
      <w:r w:rsidRPr="001D2D46">
        <w:rPr>
          <w:rFonts w:cs="Times New Roman"/>
          <w:color w:val="000000"/>
          <w:szCs w:val="28"/>
        </w:rPr>
        <w:t>Nhà giáo được hưởng phụ cấp ưu đãi theo nghề, phụ cấp thâm niên nhà giáo và các loại phụ cấp khác theo quy định của pháp luật.</w:t>
      </w:r>
      <w:r>
        <w:rPr>
          <w:rFonts w:cs="Times New Roman"/>
          <w:color w:val="000000"/>
          <w:szCs w:val="28"/>
        </w:rPr>
        <w:t xml:space="preserve"> </w:t>
      </w:r>
      <w:r w:rsidR="00D16C6E" w:rsidRPr="001D2D46">
        <w:rPr>
          <w:rFonts w:cs="Times New Roman"/>
          <w:color w:val="000000"/>
          <w:szCs w:val="28"/>
        </w:rPr>
        <w:t>Đối tượng hưởng phụ cấp, mức phụ cấp, cách tính hưởng phụ cấp thực hiện theo quy định của pháp luật và quy định tại Nghị định này</w:t>
      </w:r>
      <w:r>
        <w:rPr>
          <w:rFonts w:cs="Times New Roman"/>
          <w:color w:val="000000"/>
          <w:szCs w:val="28"/>
        </w:rPr>
        <w:t>.</w:t>
      </w:r>
    </w:p>
    <w:p w14:paraId="025A3032" w14:textId="0228970F" w:rsidR="00424F66" w:rsidRPr="001D2D46" w:rsidRDefault="005F6324" w:rsidP="00704576">
      <w:pPr>
        <w:tabs>
          <w:tab w:val="left" w:pos="993"/>
        </w:tabs>
        <w:spacing w:before="100" w:after="100"/>
        <w:ind w:firstLine="709"/>
        <w:jc w:val="both"/>
        <w:rPr>
          <w:rFonts w:cs="Times New Roman"/>
          <w:color w:val="000000"/>
          <w:szCs w:val="28"/>
        </w:rPr>
      </w:pPr>
      <w:r>
        <w:rPr>
          <w:rFonts w:cs="Times New Roman"/>
          <w:color w:val="000000"/>
          <w:szCs w:val="28"/>
        </w:rPr>
        <w:t>2.</w:t>
      </w:r>
      <w:r w:rsidR="00D16C6E" w:rsidRPr="001D2D46">
        <w:rPr>
          <w:rFonts w:cs="Times New Roman"/>
          <w:color w:val="000000"/>
          <w:szCs w:val="28"/>
        </w:rPr>
        <w:t xml:space="preserve"> </w:t>
      </w:r>
      <w:bookmarkStart w:id="13" w:name="_Hlk207898109"/>
      <w:r w:rsidR="00D16C6E" w:rsidRPr="001D2D46">
        <w:rPr>
          <w:rFonts w:cs="Times New Roman"/>
          <w:color w:val="000000"/>
          <w:szCs w:val="28"/>
        </w:rPr>
        <w:t>Nhà giáo được điều động hoặc biệt phái từ cơ sở giáo dục công lập này đến cơ sở giáo dục công lập khác được hưởng các mức phụ cấp áp dụng đối với cơ sở giáo dục nhà giáo được điều động đến hoặc đến biệt phái.</w:t>
      </w:r>
    </w:p>
    <w:p w14:paraId="58F7A11D"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Trường hợp điều động nhà giáo giữa các cơ sở giáo dục mà các mức phụ cấp áp dụng tại cơ sở giáo dục nơi đi cao hơn cơ sở giáo dục nơi đến thì nhà giáo được bảo lưu các chế độ phụ cấp được hưởng trước khi điều động hoặc biệt phái với thời gian </w:t>
      </w:r>
      <w:r w:rsidRPr="001D2D46">
        <w:rPr>
          <w:color w:val="000000"/>
        </w:rPr>
        <w:t xml:space="preserve">tối đa 36 tháng theo thời gian được điều động, biệt phái, </w:t>
      </w:r>
      <w:r w:rsidRPr="001D2D46">
        <w:rPr>
          <w:rFonts w:cs="Times New Roman"/>
          <w:color w:val="000000"/>
          <w:szCs w:val="28"/>
        </w:rPr>
        <w:t xml:space="preserve">sau </w:t>
      </w:r>
      <w:r w:rsidRPr="001D2D46">
        <w:rPr>
          <w:rFonts w:cs="Times New Roman"/>
          <w:color w:val="000000"/>
          <w:szCs w:val="28"/>
        </w:rPr>
        <w:lastRenderedPageBreak/>
        <w:t xml:space="preserve">thời gian đó được xem xét để bố trí lại chế độ phụ cấp cho phù hợp với công việc và địa bàn công tác. </w:t>
      </w:r>
    </w:p>
    <w:p w14:paraId="2EECC329" w14:textId="77777777" w:rsidR="00424F66" w:rsidRPr="00704576" w:rsidRDefault="00D16C6E" w:rsidP="00704576">
      <w:pPr>
        <w:spacing w:before="100" w:after="100"/>
        <w:ind w:firstLine="709"/>
        <w:jc w:val="both"/>
        <w:rPr>
          <w:rFonts w:cs="Times New Roman"/>
          <w:color w:val="000000"/>
          <w:spacing w:val="-4"/>
          <w:szCs w:val="28"/>
        </w:rPr>
      </w:pPr>
      <w:r w:rsidRPr="00704576">
        <w:rPr>
          <w:rFonts w:cs="Times New Roman"/>
          <w:color w:val="000000"/>
          <w:spacing w:val="-4"/>
          <w:szCs w:val="28"/>
        </w:rPr>
        <w:t>Trường hợp điều động nhà giáo từ cơ sở giáo dục công lập sang cơ quan quản lý giáo dục mà các mức phụ cấp áp dụng tại cơ sở giáo dục cao hơn cơ quan quản lý giáo dục thì nhà giáo được bảo lưu tiền lương và các chế độ phụ cấp được hưởng trước khi điều động với thời gian 12 tháng, sau thời gian đó được xem xét để xếp lại bậc lương, các chế độ phụ cấp phù hợp với vị trí việc làm đang đảm nhiệm;</w:t>
      </w:r>
    </w:p>
    <w:bookmarkEnd w:id="13"/>
    <w:p w14:paraId="4C07BC68" w14:textId="3607F648" w:rsidR="00424F66" w:rsidRPr="001D2D46" w:rsidRDefault="005F6324" w:rsidP="00704576">
      <w:pPr>
        <w:spacing w:before="100" w:after="100"/>
        <w:ind w:firstLine="709"/>
        <w:jc w:val="both"/>
        <w:rPr>
          <w:rFonts w:cs="Times New Roman"/>
          <w:color w:val="000000"/>
          <w:szCs w:val="28"/>
        </w:rPr>
      </w:pPr>
      <w:r>
        <w:rPr>
          <w:rFonts w:cs="Times New Roman"/>
          <w:color w:val="000000"/>
          <w:szCs w:val="28"/>
        </w:rPr>
        <w:t xml:space="preserve">3. </w:t>
      </w:r>
      <w:r w:rsidR="00D16C6E" w:rsidRPr="001D2D46">
        <w:rPr>
          <w:rFonts w:cs="Times New Roman"/>
          <w:color w:val="000000"/>
          <w:szCs w:val="28"/>
        </w:rPr>
        <w:t>Nhà giáo công tác tại ngành, lĩnh vực có chế độ phụ cấp đặc thù thì được hưởng thêm chế độ phụ cấp đặc thù theo quy định của ngành, lĩnh vực đó</w:t>
      </w:r>
      <w:r>
        <w:rPr>
          <w:rFonts w:cs="Times New Roman"/>
          <w:color w:val="000000"/>
          <w:szCs w:val="28"/>
        </w:rPr>
        <w:t>.</w:t>
      </w:r>
    </w:p>
    <w:p w14:paraId="5FD3CAAE" w14:textId="2E801250" w:rsidR="00424F66" w:rsidRPr="00704576" w:rsidRDefault="005F6324" w:rsidP="00704576">
      <w:pPr>
        <w:spacing w:before="100" w:after="100"/>
        <w:ind w:firstLine="709"/>
        <w:jc w:val="both"/>
        <w:rPr>
          <w:rFonts w:cs="Times New Roman"/>
          <w:color w:val="000000"/>
          <w:spacing w:val="-4"/>
          <w:szCs w:val="28"/>
        </w:rPr>
      </w:pPr>
      <w:r>
        <w:rPr>
          <w:rFonts w:cs="Times New Roman"/>
          <w:color w:val="000000"/>
          <w:spacing w:val="-4"/>
          <w:szCs w:val="28"/>
        </w:rPr>
        <w:t>4.</w:t>
      </w:r>
      <w:r w:rsidR="00D16C6E" w:rsidRPr="00704576">
        <w:rPr>
          <w:rFonts w:cs="Times New Roman"/>
          <w:color w:val="000000"/>
          <w:spacing w:val="-4"/>
          <w:szCs w:val="28"/>
        </w:rPr>
        <w:t xml:space="preserve"> Trường hợp đơn vị hành chính nơi mà cơ sở giáo dục đang hoạt động được cấp có thẩm quyền thay đổi loại đơn vị hành chính mà phân loại đơn vị hành chính cũ được hưởng các mức phụ cấp cao hơn, thì nhà giáo đang công tác tại cơ sở giáo dục đó tiếp tục được các hưởng mức phụ cấp này trong thời gian 06 tháng kể từ ngày có quyết định phân loại đơn vị hành chính mới của cơ quan có thẩm quyền</w:t>
      </w:r>
      <w:r>
        <w:rPr>
          <w:rFonts w:cs="Times New Roman"/>
          <w:color w:val="000000"/>
          <w:spacing w:val="-4"/>
          <w:szCs w:val="28"/>
        </w:rPr>
        <w:t>.</w:t>
      </w:r>
    </w:p>
    <w:p w14:paraId="5B135A70" w14:textId="4A472C25" w:rsidR="00424F66" w:rsidRPr="001D2D46" w:rsidRDefault="005F6324" w:rsidP="00704576">
      <w:pPr>
        <w:spacing w:before="100" w:after="100"/>
        <w:ind w:firstLine="709"/>
        <w:jc w:val="both"/>
        <w:rPr>
          <w:rFonts w:cs="Times New Roman"/>
          <w:color w:val="000000"/>
          <w:szCs w:val="28"/>
        </w:rPr>
      </w:pPr>
      <w:r>
        <w:rPr>
          <w:rFonts w:cs="Times New Roman"/>
          <w:color w:val="000000"/>
          <w:szCs w:val="28"/>
        </w:rPr>
        <w:t xml:space="preserve">5. </w:t>
      </w:r>
      <w:r w:rsidR="00D16C6E" w:rsidRPr="001D2D46">
        <w:rPr>
          <w:rFonts w:cs="Times New Roman"/>
          <w:color w:val="000000"/>
          <w:szCs w:val="28"/>
        </w:rPr>
        <w:t>Hiệu trưởng, phó hiệu trưởng, giám đốc, phó giám đốc của cơ sở giáo dục có nhiều cấp học hoặc nhiều trình độ đào tạo được hưởng phụ cấp đối với cấp học hoặc trình độ đào tạo có mức phụ cấp cao nhất</w:t>
      </w:r>
      <w:r>
        <w:rPr>
          <w:rFonts w:cs="Times New Roman"/>
          <w:color w:val="000000"/>
          <w:szCs w:val="28"/>
        </w:rPr>
        <w:t>.</w:t>
      </w:r>
    </w:p>
    <w:p w14:paraId="108163BD" w14:textId="0CE50CB4" w:rsidR="00424F66" w:rsidRPr="001D2D46" w:rsidRDefault="005F6324" w:rsidP="00704576">
      <w:pPr>
        <w:spacing w:before="100" w:after="100"/>
        <w:ind w:firstLine="709"/>
        <w:jc w:val="both"/>
        <w:rPr>
          <w:rFonts w:cs="Times New Roman"/>
          <w:color w:val="000000"/>
          <w:szCs w:val="28"/>
        </w:rPr>
      </w:pPr>
      <w:bookmarkStart w:id="14" w:name="_Hlk207900507"/>
      <w:r>
        <w:rPr>
          <w:rFonts w:cs="Times New Roman"/>
          <w:color w:val="000000"/>
          <w:szCs w:val="28"/>
        </w:rPr>
        <w:t xml:space="preserve">6. </w:t>
      </w:r>
      <w:r w:rsidR="00D16C6E" w:rsidRPr="001D2D46">
        <w:rPr>
          <w:rFonts w:cs="Times New Roman"/>
          <w:color w:val="000000"/>
          <w:szCs w:val="28"/>
        </w:rPr>
        <w:t>Nhà giáo được giao kiêm nhiệm các công việc có chi trả phụ cấp trách nhiệm thì được hưởng tổng các phụ cấp trách nhiệm cho các công việc kiêm nhiệm đó</w:t>
      </w:r>
      <w:bookmarkEnd w:id="14"/>
      <w:r w:rsidR="00D16C6E" w:rsidRPr="001D2D46">
        <w:rPr>
          <w:rFonts w:cs="Times New Roman"/>
          <w:color w:val="000000"/>
          <w:szCs w:val="28"/>
        </w:rPr>
        <w:t>; số lượng các nhiệm vụ kiêm nhiệm thực hiện theo quy định của pháp luật</w:t>
      </w:r>
      <w:r>
        <w:rPr>
          <w:rFonts w:cs="Times New Roman"/>
          <w:color w:val="000000"/>
          <w:szCs w:val="28"/>
        </w:rPr>
        <w:t>.</w:t>
      </w:r>
    </w:p>
    <w:p w14:paraId="4EDC1676" w14:textId="264B8FAB" w:rsidR="00424F66" w:rsidRPr="001D2D46" w:rsidRDefault="005F6324" w:rsidP="00704576">
      <w:pPr>
        <w:spacing w:before="100" w:after="100"/>
        <w:ind w:firstLine="709"/>
        <w:jc w:val="both"/>
        <w:rPr>
          <w:rFonts w:cs="Times New Roman"/>
          <w:color w:val="000000"/>
          <w:szCs w:val="28"/>
        </w:rPr>
      </w:pPr>
      <w:r>
        <w:rPr>
          <w:rFonts w:cs="Times New Roman"/>
          <w:color w:val="000000"/>
          <w:szCs w:val="28"/>
        </w:rPr>
        <w:t>7.</w:t>
      </w:r>
      <w:r w:rsidR="00D16C6E" w:rsidRPr="001D2D46">
        <w:rPr>
          <w:rFonts w:cs="Times New Roman"/>
          <w:color w:val="000000"/>
          <w:szCs w:val="28"/>
        </w:rPr>
        <w:t xml:space="preserve"> Đối với cơ sở giáo dục có nhiều điểm trường hoặc phân hiệu, hiệu trưởng, giám đốc được hưởng phụ cấp ở điểm trường hoặc phân hiệu có mức phụ cấp cao nhất; phó hiệu trưởng, phó giám đốc được hưởng mức phụ cấp cao nhất trong số các điểm trường hoặc phân hiệu được giao phụ trách.</w:t>
      </w:r>
    </w:p>
    <w:p w14:paraId="6C568DAC" w14:textId="082BE3AB"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Nhà giáo được phân công dạy ở nhiều điểm trường hoặc phân hiệu được hưởng phụ cấp của điểm trường hoặc phân hiệu có số tiết thực dạy hoặc số giờ chuẩn giảng dạy nhiều hơn trong tháng (bao gồm cả số tiết được quy đổi, giảm hoặc tính đủ theo quy định). Trường hợp số tiết thực dạy hoặc giờ chuẩn giảng dạy bằng nhau trong tháng thì nhà giáo được hưởng mức phụ cấp cao hơn.</w:t>
      </w:r>
    </w:p>
    <w:p w14:paraId="4F85F366" w14:textId="0ED7200F" w:rsidR="00424F66" w:rsidRPr="001D2D46" w:rsidRDefault="00D16C6E" w:rsidP="00704576">
      <w:pPr>
        <w:spacing w:before="100" w:after="100"/>
        <w:ind w:firstLine="709"/>
        <w:jc w:val="both"/>
        <w:rPr>
          <w:rFonts w:cs="Times New Roman"/>
          <w:b/>
          <w:bCs/>
          <w:color w:val="000000"/>
          <w:szCs w:val="28"/>
        </w:rPr>
      </w:pPr>
      <w:r w:rsidRPr="001D2D46">
        <w:rPr>
          <w:rFonts w:cs="Times New Roman"/>
          <w:b/>
          <w:bCs/>
          <w:color w:val="000000"/>
          <w:szCs w:val="28"/>
        </w:rPr>
        <w:t xml:space="preserve">Điều </w:t>
      </w:r>
      <w:r w:rsidR="001D2D46" w:rsidRPr="001D2D46">
        <w:rPr>
          <w:rFonts w:cs="Times New Roman"/>
          <w:b/>
          <w:bCs/>
          <w:color w:val="000000"/>
          <w:szCs w:val="28"/>
        </w:rPr>
        <w:t>7</w:t>
      </w:r>
      <w:r w:rsidRPr="001D2D46">
        <w:rPr>
          <w:rFonts w:cs="Times New Roman"/>
          <w:b/>
          <w:bCs/>
          <w:color w:val="000000"/>
          <w:szCs w:val="28"/>
        </w:rPr>
        <w:t>. Phụ cấp trách nhiệm công việc</w:t>
      </w:r>
    </w:p>
    <w:p w14:paraId="60D769E4"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1. Mức hưởng và đối tượng hưởng phụ cấp trách nhiệm công việc</w:t>
      </w:r>
    </w:p>
    <w:p w14:paraId="430647DD"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Ngoài các nhà giáo được hưởng phụ cấp trách nhiệm công việc theo quy định của pháp luật, Nghị định này quy định bổ sung một số trường hợp được hưởng phụ cấp trách nhiệm công việc với các mức như sau:</w:t>
      </w:r>
    </w:p>
    <w:p w14:paraId="62FFC2AC"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a) Mức 0,1 so với mức lương cơ sở áp dụng đối với nhà giáo được giao thực hiện công tác tư vấn học sinh;</w:t>
      </w:r>
    </w:p>
    <w:p w14:paraId="08DC3514" w14:textId="1633D4D9"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b) Mức 0,2 so với mức lương cơ sở áp dụng đối với nhà giáo được </w:t>
      </w:r>
      <w:r w:rsidR="00B465B7" w:rsidRPr="00B465B7">
        <w:rPr>
          <w:rFonts w:cs="Times New Roman"/>
          <w:color w:val="000000"/>
          <w:szCs w:val="28"/>
        </w:rPr>
        <w:t>giao nhiệm vụ</w:t>
      </w:r>
      <w:r w:rsidRPr="001D2D46">
        <w:rPr>
          <w:rFonts w:cs="Times New Roman"/>
          <w:color w:val="000000"/>
          <w:szCs w:val="28"/>
        </w:rPr>
        <w:t xml:space="preserve"> tổ phó chuyên môn hoặc tổ phó bộ môn theo quy định của pháp luật; </w:t>
      </w:r>
      <w:r w:rsidRPr="001D2D46">
        <w:rPr>
          <w:rFonts w:cs="Times New Roman"/>
          <w:color w:val="000000"/>
          <w:szCs w:val="28"/>
        </w:rPr>
        <w:lastRenderedPageBreak/>
        <w:t>nhà giáo trực tiếp giảng dạy người khuyết tật theo phương thức giáo dục hòa nhập trong các cơ sở giáo dục không phải là trường chuyên biệt, trung tâm hỗ trợ phát triển giáo dục hòa nhập theo số giờ giảng hoặc tiết dạy người khuyết tật thực tế;</w:t>
      </w:r>
    </w:p>
    <w:p w14:paraId="02ECE5A9"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c) Mức 0,3 so với mức lương cơ sở áp dụng đối với:</w:t>
      </w:r>
    </w:p>
    <w:p w14:paraId="55332A02"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 Nhà giáo được cử làm các nhiệm vụ của nhà giáo cốt cán từ 05 ngày/tháng được hưởng phụ cấp trách nhiệm cho tháng đó; </w:t>
      </w:r>
    </w:p>
    <w:p w14:paraId="26DF6F9D" w14:textId="04850BDD"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 Nhà giáo được </w:t>
      </w:r>
      <w:r w:rsidR="00B465B7" w:rsidRPr="00B465B7">
        <w:rPr>
          <w:rFonts w:cs="Times New Roman"/>
          <w:color w:val="000000"/>
          <w:szCs w:val="28"/>
        </w:rPr>
        <w:t xml:space="preserve">giao nhiệm vụ </w:t>
      </w:r>
      <w:r w:rsidRPr="001D2D46">
        <w:rPr>
          <w:rFonts w:cs="Times New Roman"/>
          <w:color w:val="000000"/>
          <w:szCs w:val="28"/>
        </w:rPr>
        <w:t xml:space="preserve">tổ trưởng chuyên môn hoặc tổ trưởng bộ môn hoặc tổ trưởng tổ quản lý học sinh theo quy định của pháp luật; </w:t>
      </w:r>
    </w:p>
    <w:p w14:paraId="64C99F31" w14:textId="64EC6B3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 Nhà giáo dạy tiếng dân tộc thiểu số trong các khoa đào tạo tiếng dân tộc thiểu số tại cơ sở giáo dục đại học; </w:t>
      </w:r>
      <w:r w:rsidR="006658AE" w:rsidRPr="001D2D46">
        <w:rPr>
          <w:rFonts w:cs="Times New Roman"/>
          <w:color w:val="000000"/>
          <w:szCs w:val="28"/>
        </w:rPr>
        <w:t>n</w:t>
      </w:r>
      <w:r w:rsidRPr="001D2D46">
        <w:rPr>
          <w:rFonts w:cs="Times New Roman" w:hint="eastAsia"/>
          <w:color w:val="000000"/>
          <w:szCs w:val="28"/>
        </w:rPr>
        <w:t xml:space="preserve">hà giáo giảng dạy môn học bằng </w:t>
      </w:r>
      <w:r w:rsidR="006658AE" w:rsidRPr="001D2D46">
        <w:rPr>
          <w:rFonts w:cs="Times New Roman"/>
          <w:color w:val="000000"/>
          <w:szCs w:val="28"/>
        </w:rPr>
        <w:t>ngoại ngữ</w:t>
      </w:r>
      <w:r w:rsidR="00513129" w:rsidRPr="001D2D46">
        <w:rPr>
          <w:rFonts w:cs="Times New Roman"/>
          <w:color w:val="000000"/>
          <w:szCs w:val="28"/>
        </w:rPr>
        <w:t xml:space="preserve"> (trừ nhà giáo dạy môn Ngoại ngữ)</w:t>
      </w:r>
      <w:r w:rsidRPr="001D2D46">
        <w:rPr>
          <w:rFonts w:cs="Times New Roman"/>
          <w:color w:val="000000"/>
          <w:szCs w:val="28"/>
        </w:rPr>
        <w:t>;</w:t>
      </w:r>
    </w:p>
    <w:p w14:paraId="25ED0DBE" w14:textId="5B3C21E2"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 Nhà giáo dạy tiếng dân tộc thiểu số trong cơ sở giáo dục phổ thông, cơ sở giáo dục thường xuyên và cơ sở giáo dục khác không </w:t>
      </w:r>
      <w:r w:rsidR="00513129" w:rsidRPr="001D2D46">
        <w:rPr>
          <w:rFonts w:cs="Times New Roman"/>
          <w:color w:val="000000"/>
          <w:szCs w:val="28"/>
        </w:rPr>
        <w:t>phải cơ sở giáo dục đại học</w:t>
      </w:r>
      <w:r w:rsidRPr="001D2D46">
        <w:rPr>
          <w:rFonts w:cs="Times New Roman"/>
          <w:color w:val="000000"/>
          <w:szCs w:val="28"/>
        </w:rPr>
        <w:t xml:space="preserve"> nếu đảm bảo số giờ dạy theo định mức, trong đó có số tiết dạy tiếng dân tộc thiểu số trung bình từ 04 tiết/tuần trở lên đối với giáo viên; trung bình từ 02 tiết/tuần dạy tiếng dân tộc thiểu số trở lên đối với hiệu trưởng, phó hiệu trưởng;</w:t>
      </w:r>
    </w:p>
    <w:p w14:paraId="1234FDEE" w14:textId="1799878E"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xml:space="preserve">- Nhà giáo, cán bộ quản lý cơ sở giáo dục đang công tác tại trường chuyên biệt, trung tâm hỗ trợ phát triển giáo dục hòa nhập; </w:t>
      </w:r>
    </w:p>
    <w:p w14:paraId="15FE4704"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 Nhà giáo trực tiếp giảng dạy người khuyết tật theo phương thức giáo dục chuyên biệt trong các cơ sở giáo dục không phải là trường chuyên biệt, trung tâm hỗ trợ phát triển giáo dục hòa nhập.</w:t>
      </w:r>
    </w:p>
    <w:p w14:paraId="56F716BB"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2. Không áp dụng chế độ phụ cấp trách nhiệm công việc đối với nhà giáo, hiệu trưởng, phó hiệu trưởng và tương đương đã được hưởng phụ cấp trách nhiệm theo quy định tại </w:t>
      </w:r>
      <w:bookmarkStart w:id="15" w:name="dc_3"/>
      <w:r w:rsidRPr="001D2D46">
        <w:rPr>
          <w:rFonts w:cs="Times New Roman"/>
          <w:color w:val="000000"/>
          <w:szCs w:val="28"/>
        </w:rPr>
        <w:t>Điều 12 Nghị định số 76/2019/NĐ-CP</w:t>
      </w:r>
      <w:bookmarkEnd w:id="15"/>
      <w:r w:rsidRPr="001D2D46">
        <w:rPr>
          <w:rFonts w:cs="Times New Roman"/>
          <w:color w:val="000000"/>
          <w:szCs w:val="28"/>
        </w:rPr>
        <w:t> ngày 08 tháng 10 năm 2019 của Chính phủ về chính sách đối với cán bộ, công chức, viên chức, người lao động và người hưởng lương trong lực lượng vũ trang công tác ở vùng có điều kiện kinh tế - xã hội đặc biệt khó khăn.</w:t>
      </w:r>
    </w:p>
    <w:p w14:paraId="602FD933"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3. Các hoạt động chuyên môn đã được giảm định mức tiết dạy, giờ giảng hoặc quy đổi ra tiết dạy, giờ giảng thì không được tính hưởng phụ cấp trách nhiệm công việc theo quy định tại Điều này, trừ trường hợp pháp luật có quy định khác.</w:t>
      </w:r>
    </w:p>
    <w:p w14:paraId="26AC6E7E"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4. Cách tính, hưởng</w:t>
      </w:r>
    </w:p>
    <w:p w14:paraId="4017A001" w14:textId="77777777" w:rsidR="00424F66" w:rsidRPr="001D2D46" w:rsidRDefault="00D16C6E" w:rsidP="00704576">
      <w:pPr>
        <w:spacing w:before="100" w:after="100"/>
        <w:ind w:firstLine="709"/>
        <w:jc w:val="both"/>
        <w:rPr>
          <w:rFonts w:cs="Times New Roman"/>
          <w:color w:val="000000"/>
          <w:szCs w:val="28"/>
        </w:rPr>
      </w:pPr>
      <w:r w:rsidRPr="001D2D46">
        <w:rPr>
          <w:rFonts w:cs="Times New Roman"/>
          <w:color w:val="000000"/>
          <w:szCs w:val="28"/>
        </w:rPr>
        <w:t>a) Cách tính tiền phụ cấp trách nhiệm thực hiện theo quy định của pháp luật, trừ trường hợp quy định tại điểm b khoản này;</w:t>
      </w:r>
    </w:p>
    <w:p w14:paraId="65622419" w14:textId="77777777" w:rsidR="00424F66" w:rsidRPr="00704576" w:rsidRDefault="00D16C6E" w:rsidP="008170AA">
      <w:pPr>
        <w:ind w:firstLine="709"/>
        <w:jc w:val="both"/>
        <w:rPr>
          <w:rFonts w:cs="Times New Roman"/>
          <w:color w:val="000000"/>
          <w:spacing w:val="-4"/>
          <w:szCs w:val="28"/>
        </w:rPr>
      </w:pPr>
      <w:r w:rsidRPr="00704576">
        <w:rPr>
          <w:rFonts w:cs="Times New Roman"/>
          <w:color w:val="000000"/>
          <w:spacing w:val="-4"/>
          <w:szCs w:val="28"/>
        </w:rPr>
        <w:t>b) Nhà giáo trực tiếp giảng dạy người khuyết tật theo phương thức giáo dục hòa nhập trong các cơ sở giáo dục không phải là trường chuyên biệt, trung tâm hỗ trợ phát triển giáo dục hòa nhập được hưởng phụ cấp trách nhiệm công việc như sau:</w:t>
      </w:r>
    </w:p>
    <w:tbl>
      <w:tblPr>
        <w:tblW w:w="9214" w:type="dxa"/>
        <w:jc w:val="center"/>
        <w:tblCellMar>
          <w:left w:w="0" w:type="dxa"/>
          <w:right w:w="0" w:type="dxa"/>
        </w:tblCellMar>
        <w:tblLook w:val="04A0" w:firstRow="1" w:lastRow="0" w:firstColumn="1" w:lastColumn="0" w:noHBand="0" w:noVBand="1"/>
      </w:tblPr>
      <w:tblGrid>
        <w:gridCol w:w="1696"/>
        <w:gridCol w:w="423"/>
        <w:gridCol w:w="716"/>
        <w:gridCol w:w="426"/>
        <w:gridCol w:w="1561"/>
        <w:gridCol w:w="428"/>
        <w:gridCol w:w="3964"/>
      </w:tblGrid>
      <w:tr w:rsidR="00424F66" w:rsidRPr="001D2D46" w14:paraId="63004A12" w14:textId="77777777">
        <w:trPr>
          <w:trHeight w:val="944"/>
          <w:jc w:val="center"/>
        </w:trPr>
        <w:tc>
          <w:tcPr>
            <w:tcW w:w="1696" w:type="dxa"/>
            <w:vMerge w:val="restart"/>
            <w:vAlign w:val="center"/>
          </w:tcPr>
          <w:p w14:paraId="010FB5D7" w14:textId="77777777" w:rsidR="00424F66" w:rsidRPr="001D2D46" w:rsidRDefault="00D16C6E" w:rsidP="008170AA">
            <w:pPr>
              <w:jc w:val="center"/>
              <w:rPr>
                <w:rFonts w:cs="Times New Roman"/>
                <w:b/>
                <w:color w:val="000000"/>
                <w:szCs w:val="28"/>
              </w:rPr>
            </w:pPr>
            <w:r w:rsidRPr="001D2D46">
              <w:rPr>
                <w:rFonts w:cs="Times New Roman"/>
                <w:color w:val="000000"/>
                <w:szCs w:val="28"/>
              </w:rPr>
              <w:lastRenderedPageBreak/>
              <w:t>Tiền phụ cấp trách nhiệm công việc</w:t>
            </w:r>
          </w:p>
        </w:tc>
        <w:tc>
          <w:tcPr>
            <w:tcW w:w="423" w:type="dxa"/>
            <w:vMerge w:val="restart"/>
            <w:vAlign w:val="center"/>
          </w:tcPr>
          <w:p w14:paraId="52BFBC04" w14:textId="77777777" w:rsidR="00424F66" w:rsidRPr="001D2D46" w:rsidRDefault="00D16C6E" w:rsidP="008170AA">
            <w:pPr>
              <w:jc w:val="center"/>
              <w:rPr>
                <w:rFonts w:cs="Times New Roman"/>
                <w:b/>
                <w:color w:val="000000"/>
                <w:szCs w:val="28"/>
              </w:rPr>
            </w:pPr>
            <w:r w:rsidRPr="001D2D46">
              <w:rPr>
                <w:rFonts w:cs="Times New Roman"/>
                <w:color w:val="000000"/>
                <w:szCs w:val="28"/>
              </w:rPr>
              <w:t>=</w:t>
            </w:r>
          </w:p>
        </w:tc>
        <w:tc>
          <w:tcPr>
            <w:tcW w:w="716" w:type="dxa"/>
            <w:vMerge w:val="restart"/>
            <w:vAlign w:val="center"/>
          </w:tcPr>
          <w:p w14:paraId="209CC72A" w14:textId="77777777" w:rsidR="00424F66" w:rsidRPr="001D2D46" w:rsidRDefault="00D16C6E" w:rsidP="008170AA">
            <w:pPr>
              <w:jc w:val="center"/>
              <w:rPr>
                <w:rFonts w:cs="Times New Roman"/>
                <w:b/>
                <w:color w:val="000000"/>
                <w:szCs w:val="28"/>
              </w:rPr>
            </w:pPr>
            <w:r w:rsidRPr="001D2D46">
              <w:rPr>
                <w:rFonts w:cs="Times New Roman"/>
                <w:color w:val="000000"/>
                <w:szCs w:val="28"/>
              </w:rPr>
              <w:t>0,2</w:t>
            </w:r>
          </w:p>
        </w:tc>
        <w:tc>
          <w:tcPr>
            <w:tcW w:w="426" w:type="dxa"/>
            <w:vMerge w:val="restart"/>
            <w:vAlign w:val="center"/>
          </w:tcPr>
          <w:p w14:paraId="39914FCE" w14:textId="77777777" w:rsidR="00424F66" w:rsidRPr="001D2D46" w:rsidRDefault="00D16C6E" w:rsidP="008170AA">
            <w:pPr>
              <w:jc w:val="center"/>
              <w:rPr>
                <w:rFonts w:cs="Times New Roman"/>
                <w:b/>
                <w:color w:val="000000"/>
                <w:szCs w:val="28"/>
              </w:rPr>
            </w:pPr>
            <w:r w:rsidRPr="001D2D46">
              <w:rPr>
                <w:rFonts w:cs="Times New Roman"/>
                <w:color w:val="000000"/>
                <w:szCs w:val="28"/>
              </w:rPr>
              <w:t>x</w:t>
            </w:r>
          </w:p>
        </w:tc>
        <w:tc>
          <w:tcPr>
            <w:tcW w:w="1561" w:type="dxa"/>
            <w:vMerge w:val="restart"/>
            <w:vAlign w:val="center"/>
          </w:tcPr>
          <w:p w14:paraId="16AF587F" w14:textId="77777777" w:rsidR="00424F66" w:rsidRPr="001D2D46" w:rsidRDefault="00D16C6E" w:rsidP="008170AA">
            <w:pPr>
              <w:jc w:val="center"/>
              <w:rPr>
                <w:rFonts w:cs="Times New Roman"/>
                <w:b/>
                <w:color w:val="000000"/>
                <w:szCs w:val="28"/>
              </w:rPr>
            </w:pPr>
            <w:r w:rsidRPr="001D2D46">
              <w:rPr>
                <w:rFonts w:cs="Times New Roman"/>
                <w:color w:val="000000"/>
                <w:szCs w:val="28"/>
              </w:rPr>
              <w:t>Mức lương cơ sở</w:t>
            </w:r>
          </w:p>
        </w:tc>
        <w:tc>
          <w:tcPr>
            <w:tcW w:w="428" w:type="dxa"/>
            <w:vMerge w:val="restart"/>
            <w:vAlign w:val="center"/>
          </w:tcPr>
          <w:p w14:paraId="5FE2BEA0" w14:textId="77777777" w:rsidR="00424F66" w:rsidRPr="001D2D46" w:rsidRDefault="00D16C6E" w:rsidP="008170AA">
            <w:pPr>
              <w:jc w:val="center"/>
              <w:rPr>
                <w:rFonts w:cs="Times New Roman"/>
                <w:b/>
                <w:color w:val="000000"/>
                <w:szCs w:val="28"/>
              </w:rPr>
            </w:pPr>
            <w:r w:rsidRPr="001D2D46">
              <w:rPr>
                <w:rFonts w:cs="Times New Roman"/>
                <w:color w:val="000000"/>
                <w:szCs w:val="28"/>
              </w:rPr>
              <w:t>x</w:t>
            </w:r>
          </w:p>
        </w:tc>
        <w:tc>
          <w:tcPr>
            <w:tcW w:w="3964" w:type="dxa"/>
            <w:tcBorders>
              <w:bottom w:val="single" w:sz="4" w:space="0" w:color="auto"/>
            </w:tcBorders>
            <w:vAlign w:val="center"/>
          </w:tcPr>
          <w:p w14:paraId="18B7ECB3" w14:textId="77777777" w:rsidR="00424F66" w:rsidRPr="001D2D46" w:rsidRDefault="00D16C6E" w:rsidP="008170AA">
            <w:pPr>
              <w:jc w:val="center"/>
              <w:rPr>
                <w:rFonts w:cs="Times New Roman"/>
                <w:b/>
                <w:color w:val="000000"/>
                <w:szCs w:val="28"/>
              </w:rPr>
            </w:pPr>
            <w:r w:rsidRPr="001D2D46">
              <w:rPr>
                <w:rFonts w:cs="Times New Roman"/>
                <w:color w:val="000000"/>
                <w:szCs w:val="28"/>
              </w:rPr>
              <w:t>Số giờ giảng hoặc tiết dạy người khuyết tật thực tế trong tháng</w:t>
            </w:r>
          </w:p>
        </w:tc>
      </w:tr>
      <w:tr w:rsidR="00424F66" w:rsidRPr="001D2D46" w14:paraId="43D11935" w14:textId="77777777">
        <w:trPr>
          <w:jc w:val="center"/>
        </w:trPr>
        <w:tc>
          <w:tcPr>
            <w:tcW w:w="1696" w:type="dxa"/>
            <w:vMerge/>
            <w:vAlign w:val="center"/>
          </w:tcPr>
          <w:p w14:paraId="1D26737A" w14:textId="77777777" w:rsidR="00424F66" w:rsidRPr="001D2D46" w:rsidRDefault="00424F66" w:rsidP="008170AA"/>
        </w:tc>
        <w:tc>
          <w:tcPr>
            <w:tcW w:w="423" w:type="dxa"/>
            <w:vMerge/>
            <w:vAlign w:val="center"/>
          </w:tcPr>
          <w:p w14:paraId="6728C81D" w14:textId="77777777" w:rsidR="00424F66" w:rsidRPr="001D2D46" w:rsidRDefault="00424F66" w:rsidP="008170AA"/>
        </w:tc>
        <w:tc>
          <w:tcPr>
            <w:tcW w:w="716" w:type="dxa"/>
            <w:vMerge/>
            <w:vAlign w:val="center"/>
          </w:tcPr>
          <w:p w14:paraId="2291F49A" w14:textId="77777777" w:rsidR="00424F66" w:rsidRPr="001D2D46" w:rsidRDefault="00424F66" w:rsidP="008170AA"/>
        </w:tc>
        <w:tc>
          <w:tcPr>
            <w:tcW w:w="426" w:type="dxa"/>
            <w:vMerge/>
            <w:vAlign w:val="center"/>
          </w:tcPr>
          <w:p w14:paraId="54617948" w14:textId="77777777" w:rsidR="00424F66" w:rsidRPr="001D2D46" w:rsidRDefault="00424F66" w:rsidP="008170AA"/>
        </w:tc>
        <w:tc>
          <w:tcPr>
            <w:tcW w:w="1561" w:type="dxa"/>
            <w:vMerge/>
            <w:vAlign w:val="center"/>
          </w:tcPr>
          <w:p w14:paraId="3A76A7FB" w14:textId="77777777" w:rsidR="00424F66" w:rsidRPr="001D2D46" w:rsidRDefault="00424F66" w:rsidP="008170AA"/>
        </w:tc>
        <w:tc>
          <w:tcPr>
            <w:tcW w:w="428" w:type="dxa"/>
            <w:vMerge/>
            <w:vAlign w:val="center"/>
          </w:tcPr>
          <w:p w14:paraId="75172671" w14:textId="77777777" w:rsidR="00424F66" w:rsidRPr="001D2D46" w:rsidRDefault="00424F66" w:rsidP="008170AA"/>
        </w:tc>
        <w:tc>
          <w:tcPr>
            <w:tcW w:w="3964" w:type="dxa"/>
            <w:tcBorders>
              <w:top w:val="single" w:sz="4" w:space="0" w:color="auto"/>
            </w:tcBorders>
            <w:vAlign w:val="center"/>
          </w:tcPr>
          <w:p w14:paraId="142AAA39" w14:textId="77777777" w:rsidR="00424F66" w:rsidRPr="001D2D46" w:rsidRDefault="00D16C6E" w:rsidP="008170AA">
            <w:pPr>
              <w:jc w:val="center"/>
              <w:rPr>
                <w:rFonts w:cs="Times New Roman"/>
                <w:b/>
                <w:color w:val="000000"/>
                <w:szCs w:val="28"/>
              </w:rPr>
            </w:pPr>
            <w:r w:rsidRPr="001D2D46">
              <w:rPr>
                <w:rFonts w:cs="Times New Roman"/>
                <w:color w:val="000000"/>
                <w:szCs w:val="28"/>
              </w:rPr>
              <w:t>Định mức giờ giảng hoặc tiết dạy của nhà giáo trong tháng</w:t>
            </w:r>
          </w:p>
        </w:tc>
      </w:tr>
    </w:tbl>
    <w:p w14:paraId="47C0F18D"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Trong đó, định mức giờ giảng hoặc tiết dạy của nhà giáo trong tháng = định mức giờ giảng hoặc tiết dạy của nhà giáo trong một năm /12 tháng;</w:t>
      </w:r>
    </w:p>
    <w:p w14:paraId="4FFF8C42"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c) Phụ cấp trách nhiệm công việc được trả cùng kỳ lương hàng tháng và không dùng để tính, đóng hưởng chế độ bảo hiểm xã hội.</w:t>
      </w:r>
    </w:p>
    <w:p w14:paraId="19B4983F" w14:textId="003229DC" w:rsidR="00424F66" w:rsidRPr="001D2D46" w:rsidRDefault="00D16C6E" w:rsidP="00704576">
      <w:pPr>
        <w:spacing w:after="100"/>
        <w:ind w:firstLine="709"/>
        <w:jc w:val="both"/>
        <w:rPr>
          <w:rFonts w:cs="Times New Roman"/>
          <w:b/>
          <w:color w:val="000000"/>
          <w:szCs w:val="28"/>
        </w:rPr>
      </w:pPr>
      <w:r w:rsidRPr="001D2D46">
        <w:rPr>
          <w:rFonts w:cs="Times New Roman"/>
          <w:b/>
          <w:color w:val="000000"/>
          <w:szCs w:val="28"/>
        </w:rPr>
        <w:t xml:space="preserve">Điều </w:t>
      </w:r>
      <w:r w:rsidR="001D2D46" w:rsidRPr="001D2D46">
        <w:rPr>
          <w:rFonts w:cs="Times New Roman"/>
          <w:b/>
          <w:color w:val="000000"/>
          <w:szCs w:val="28"/>
        </w:rPr>
        <w:t>8</w:t>
      </w:r>
      <w:r w:rsidRPr="001D2D46">
        <w:rPr>
          <w:rFonts w:cs="Times New Roman"/>
          <w:b/>
          <w:color w:val="000000"/>
          <w:szCs w:val="28"/>
        </w:rPr>
        <w:t>. Phụ cấp lưu động</w:t>
      </w:r>
    </w:p>
    <w:p w14:paraId="40415B50"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 xml:space="preserve">1. Ngoài các đối tượng được hưởng theo quy định hiện hành của pháp luật, những trường hợp sau được hưởng phụ cấp lưu động hệ số 0,2 so với mức lương cơ sở theo số ngày thực tế lưu động: </w:t>
      </w:r>
    </w:p>
    <w:p w14:paraId="2658EF45" w14:textId="77777777" w:rsidR="00424F66" w:rsidRPr="001D2D46" w:rsidRDefault="00D16C6E" w:rsidP="00704576">
      <w:pPr>
        <w:spacing w:after="100"/>
        <w:ind w:firstLine="709"/>
        <w:jc w:val="both"/>
        <w:rPr>
          <w:rFonts w:cs="Times New Roman"/>
          <w:color w:val="000000"/>
          <w:szCs w:val="28"/>
        </w:rPr>
      </w:pPr>
      <w:bookmarkStart w:id="16" w:name="_Hlk204352870"/>
      <w:r w:rsidRPr="001D2D46">
        <w:rPr>
          <w:rFonts w:cs="Times New Roman"/>
          <w:color w:val="000000"/>
          <w:szCs w:val="28"/>
        </w:rPr>
        <w:t>a) Nhà giáo được cử biệt phái;</w:t>
      </w:r>
    </w:p>
    <w:p w14:paraId="3CDFF06D"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b) Nhà giáo dạy liên trường;</w:t>
      </w:r>
    </w:p>
    <w:p w14:paraId="76174E93"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c) Nhà giáo phải di chuyển để dạy ở các điểm trường hoặc phân hiệu.</w:t>
      </w:r>
    </w:p>
    <w:p w14:paraId="772E5A74" w14:textId="77777777" w:rsidR="00424F66" w:rsidRPr="00704576" w:rsidRDefault="00D16C6E" w:rsidP="00704576">
      <w:pPr>
        <w:spacing w:after="100"/>
        <w:ind w:firstLine="709"/>
        <w:jc w:val="both"/>
        <w:rPr>
          <w:rFonts w:cs="Times New Roman"/>
          <w:color w:val="000000"/>
          <w:spacing w:val="-6"/>
          <w:szCs w:val="28"/>
        </w:rPr>
      </w:pPr>
      <w:r w:rsidRPr="00704576">
        <w:rPr>
          <w:rFonts w:cs="Times New Roman"/>
          <w:color w:val="000000"/>
          <w:spacing w:val="-6"/>
          <w:szCs w:val="28"/>
        </w:rPr>
        <w:t xml:space="preserve">2. Cách tính, hưởng phụ cấp lưu động thực hiện theo quy định của pháp luật. </w:t>
      </w:r>
    </w:p>
    <w:p w14:paraId="48511A7D" w14:textId="0AD8D26B" w:rsidR="00424F66" w:rsidRPr="001D2D46" w:rsidRDefault="00D16C6E" w:rsidP="00704576">
      <w:pPr>
        <w:spacing w:after="100"/>
        <w:ind w:firstLine="709"/>
        <w:jc w:val="both"/>
        <w:rPr>
          <w:rFonts w:cs="Times New Roman"/>
          <w:b/>
          <w:bCs/>
          <w:color w:val="000000"/>
          <w:szCs w:val="28"/>
        </w:rPr>
      </w:pPr>
      <w:r w:rsidRPr="001D2D46">
        <w:rPr>
          <w:rFonts w:cs="Times New Roman"/>
          <w:b/>
          <w:bCs/>
          <w:color w:val="000000"/>
          <w:szCs w:val="28"/>
        </w:rPr>
        <w:t xml:space="preserve">Điều </w:t>
      </w:r>
      <w:r w:rsidR="001D2D46" w:rsidRPr="001D2D46">
        <w:rPr>
          <w:rFonts w:cs="Times New Roman"/>
          <w:b/>
          <w:bCs/>
          <w:color w:val="000000"/>
          <w:szCs w:val="28"/>
        </w:rPr>
        <w:t>9</w:t>
      </w:r>
      <w:r w:rsidRPr="001D2D46">
        <w:rPr>
          <w:rFonts w:cs="Times New Roman"/>
          <w:b/>
          <w:bCs/>
          <w:color w:val="000000"/>
          <w:szCs w:val="28"/>
        </w:rPr>
        <w:t>. Phụ cấp nặng nhọc, độc hại, nguy hiểm</w:t>
      </w:r>
    </w:p>
    <w:p w14:paraId="6A71FB1C" w14:textId="3174AA4F" w:rsidR="00424F66" w:rsidRPr="00704576" w:rsidRDefault="00D16C6E" w:rsidP="00704576">
      <w:pPr>
        <w:spacing w:after="100"/>
        <w:ind w:firstLine="709"/>
        <w:jc w:val="both"/>
        <w:rPr>
          <w:color w:val="000000"/>
          <w:spacing w:val="-2"/>
          <w:szCs w:val="28"/>
        </w:rPr>
      </w:pPr>
      <w:r w:rsidRPr="00704576">
        <w:rPr>
          <w:rFonts w:cs="Times New Roman"/>
          <w:color w:val="000000"/>
          <w:spacing w:val="-2"/>
          <w:szCs w:val="28"/>
        </w:rPr>
        <w:t xml:space="preserve">1. Ngoài các đối tượng được hưởng theo quy định hiện hành của pháp luật, </w:t>
      </w:r>
      <w:bookmarkStart w:id="17" w:name="_Hlk207977739"/>
      <w:bookmarkEnd w:id="16"/>
      <w:r w:rsidRPr="00704576">
        <w:rPr>
          <w:color w:val="000000"/>
          <w:spacing w:val="-2"/>
          <w:szCs w:val="28"/>
        </w:rPr>
        <w:t>nhà giáo dạy thực hành và nhà giáo vừa dạy lý thuyết vừa dạy thực hành trong một bài học/học phần/mô đun/môn học (sau đây gọi chung là nhà giáo dạy thực hành) tại phòng thực hành, xưởng thực hành của cơ sở giáo dục nghề nghiệp công lập hoặc doanh nghiệp, cơ sở sản xuất kinh doanh, dịch vụ với những ngành, nghề học nặng nhọc, độc hại, nguy hiểm</w:t>
      </w:r>
      <w:bookmarkEnd w:id="17"/>
      <w:r w:rsidRPr="00704576">
        <w:rPr>
          <w:color w:val="000000"/>
          <w:spacing w:val="-2"/>
          <w:szCs w:val="28"/>
        </w:rPr>
        <w:t xml:space="preserve"> được hưởng phụ cấp độc hại, nguy hiểm nếu có một trong các yếu tố nặng nhọc, độc hại, nguy hiểm quy định tại khoản 2 Điều này.</w:t>
      </w:r>
    </w:p>
    <w:p w14:paraId="31BB48E0" w14:textId="77777777" w:rsidR="00424F66" w:rsidRPr="001D2D46" w:rsidRDefault="00D16C6E" w:rsidP="00704576">
      <w:pPr>
        <w:spacing w:after="100"/>
        <w:ind w:firstLine="709"/>
        <w:jc w:val="both"/>
        <w:rPr>
          <w:color w:val="000000"/>
          <w:szCs w:val="28"/>
        </w:rPr>
      </w:pPr>
      <w:r w:rsidRPr="001D2D46">
        <w:rPr>
          <w:color w:val="000000"/>
          <w:szCs w:val="28"/>
        </w:rPr>
        <w:t>2. Các yếu tố nặng nhọc, độc hại, nguy hiểm:</w:t>
      </w:r>
    </w:p>
    <w:p w14:paraId="78E77BD5"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a) Tiếp xúc trực tiếp với chất độc, khí độc, bụi độc; dạy thực hành ở môi trường dễ bị lây nhiễm, mắc các bệnh truyền nhiễm theo quy định;</w:t>
      </w:r>
    </w:p>
    <w:p w14:paraId="63869F00"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b) Dạy thực hành trong môi trường chịu áp suất cao hoặc thiếu dưỡng khí, nơi quá nóng hoặc quá lạnh vượt quá tiêu chuẩn cho phép;</w:t>
      </w:r>
    </w:p>
    <w:p w14:paraId="3E8EB052"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c) Dạy thực hành những ngành, nghề học phát sinh tiếng ồn lớn hoặc ở nơi có độ rung liên tục với tần số cao vượt quá tiêu chuẩn an toàn lao động và vệ sinh lao động cho phép;</w:t>
      </w:r>
    </w:p>
    <w:p w14:paraId="030F1428"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d) Dạy thực hành ở môi trường có phóng xạ, tia bức xạ hoặc điện từ trường vượt quá tiêu chuẩn cho phép.</w:t>
      </w:r>
    </w:p>
    <w:p w14:paraId="7484F841"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3. Mức phụ cấp:</w:t>
      </w:r>
    </w:p>
    <w:p w14:paraId="2C34B886"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lastRenderedPageBreak/>
        <w:t>a) Mức 0,1 áp dụng đối với nhà giáo dạy thực hành ngành, nghề học có một trong các yếu tố nặng nhọc, độc hại, nguy hiểm quy định tại </w:t>
      </w:r>
      <w:bookmarkStart w:id="18" w:name="tc_9"/>
      <w:r w:rsidRPr="001D2D46">
        <w:rPr>
          <w:rFonts w:cs="Times New Roman"/>
          <w:color w:val="000000"/>
          <w:szCs w:val="28"/>
        </w:rPr>
        <w:t>khoản 2 Điều này</w:t>
      </w:r>
      <w:bookmarkEnd w:id="18"/>
      <w:r w:rsidRPr="001D2D46">
        <w:rPr>
          <w:rFonts w:cs="Times New Roman"/>
          <w:color w:val="000000"/>
          <w:szCs w:val="28"/>
        </w:rPr>
        <w:t>;</w:t>
      </w:r>
    </w:p>
    <w:p w14:paraId="7D97AE3D"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b) Mức 0,2 áp dụng đối với nhà giáo dạy thực hành ngành, nghề học có hai trong các yếu tố nặng nhọc, độc hại, nguy hiểm quy định tại khoản 2 Điều này;</w:t>
      </w:r>
    </w:p>
    <w:p w14:paraId="3F0457E4"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c) Mức 0,3 áp dụng đối với nhà giáo dạy thực hành ngành, nghề học có ba trong các yếu tố nặng nhọc, độc hại, nguy hiểm quy định tại khoản 2 Điều này;</w:t>
      </w:r>
    </w:p>
    <w:p w14:paraId="24AC97E0"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d) Mức 0,4 áp dụng đối với nhà giáo dạy thực hành ngành, nghề học có bốn yếu tố nặng nhọc, độc hại, nguy hiểm quy định tại khoản 2 Điều này.</w:t>
      </w:r>
    </w:p>
    <w:p w14:paraId="0C4B423F"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4. Cách tính, hưởng</w:t>
      </w:r>
    </w:p>
    <w:p w14:paraId="3E392482" w14:textId="77777777" w:rsidR="00424F66" w:rsidRPr="001D2D46" w:rsidRDefault="00D16C6E" w:rsidP="00704576">
      <w:pPr>
        <w:spacing w:after="100"/>
        <w:ind w:firstLine="709"/>
        <w:jc w:val="both"/>
        <w:rPr>
          <w:rFonts w:cs="Times New Roman"/>
          <w:color w:val="000000"/>
          <w:szCs w:val="28"/>
        </w:rPr>
      </w:pPr>
      <w:r w:rsidRPr="001D2D46">
        <w:rPr>
          <w:rFonts w:cs="Times New Roman"/>
          <w:color w:val="000000"/>
          <w:szCs w:val="28"/>
        </w:rPr>
        <w:t xml:space="preserve">a) Cách tính tiền phụ cấp nặng nhọc, độc hại, nguy hiểm thực hiện theo quy định hiện hành của pháp luật. Riêng trường hợp nhà giáo quy định tại Điều này được tính theo số giờ dạy thực hành thực tế của ngành, nghề học nặng nhọc, độc hại, nguy hiểm, cụ thể như sau: </w:t>
      </w:r>
    </w:p>
    <w:tbl>
      <w:tblPr>
        <w:tblW w:w="9356" w:type="dxa"/>
        <w:jc w:val="center"/>
        <w:tblCellMar>
          <w:left w:w="0" w:type="dxa"/>
          <w:right w:w="0" w:type="dxa"/>
        </w:tblCellMar>
        <w:tblLook w:val="04A0" w:firstRow="1" w:lastRow="0" w:firstColumn="1" w:lastColumn="0" w:noHBand="0" w:noVBand="1"/>
      </w:tblPr>
      <w:tblGrid>
        <w:gridCol w:w="1655"/>
        <w:gridCol w:w="421"/>
        <w:gridCol w:w="1752"/>
        <w:gridCol w:w="423"/>
        <w:gridCol w:w="960"/>
        <w:gridCol w:w="425"/>
        <w:gridCol w:w="3720"/>
      </w:tblGrid>
      <w:tr w:rsidR="00424F66" w:rsidRPr="001D2D46" w14:paraId="60ABF07C" w14:textId="77777777" w:rsidTr="00897EBE">
        <w:trPr>
          <w:trHeight w:val="852"/>
          <w:jc w:val="center"/>
        </w:trPr>
        <w:tc>
          <w:tcPr>
            <w:tcW w:w="1655" w:type="dxa"/>
            <w:vMerge w:val="restart"/>
            <w:vAlign w:val="center"/>
          </w:tcPr>
          <w:p w14:paraId="313A5CDA" w14:textId="77777777" w:rsidR="00424F66" w:rsidRPr="001D2D46" w:rsidRDefault="00D16C6E" w:rsidP="008170AA">
            <w:pPr>
              <w:jc w:val="center"/>
              <w:rPr>
                <w:rFonts w:cs="Times New Roman"/>
                <w:b/>
                <w:color w:val="000000"/>
                <w:szCs w:val="28"/>
              </w:rPr>
            </w:pPr>
            <w:r w:rsidRPr="001D2D46">
              <w:rPr>
                <w:rFonts w:cs="Times New Roman"/>
                <w:color w:val="000000"/>
                <w:szCs w:val="28"/>
              </w:rPr>
              <w:t>Tiền phụ cấp nặng nhọc, độc hại, nguy hiểm</w:t>
            </w:r>
          </w:p>
        </w:tc>
        <w:tc>
          <w:tcPr>
            <w:tcW w:w="421" w:type="dxa"/>
            <w:vMerge w:val="restart"/>
            <w:vAlign w:val="center"/>
          </w:tcPr>
          <w:p w14:paraId="2708F7EE" w14:textId="77777777" w:rsidR="00424F66" w:rsidRPr="001D2D46" w:rsidRDefault="00D16C6E" w:rsidP="008170AA">
            <w:pPr>
              <w:jc w:val="center"/>
              <w:rPr>
                <w:rFonts w:cs="Times New Roman"/>
                <w:b/>
                <w:color w:val="000000"/>
                <w:szCs w:val="28"/>
              </w:rPr>
            </w:pPr>
            <w:r w:rsidRPr="001D2D46">
              <w:rPr>
                <w:rFonts w:cs="Times New Roman"/>
                <w:color w:val="000000"/>
                <w:szCs w:val="28"/>
              </w:rPr>
              <w:t>=</w:t>
            </w:r>
          </w:p>
        </w:tc>
        <w:tc>
          <w:tcPr>
            <w:tcW w:w="1752" w:type="dxa"/>
            <w:vMerge w:val="restart"/>
            <w:vAlign w:val="center"/>
          </w:tcPr>
          <w:p w14:paraId="1E1C2C0C" w14:textId="77777777" w:rsidR="00424F66" w:rsidRPr="001D2D46" w:rsidRDefault="00D16C6E" w:rsidP="008170AA">
            <w:pPr>
              <w:jc w:val="center"/>
              <w:rPr>
                <w:rFonts w:cs="Times New Roman"/>
                <w:b/>
                <w:color w:val="000000"/>
                <w:szCs w:val="28"/>
              </w:rPr>
            </w:pPr>
            <w:r w:rsidRPr="001D2D46">
              <w:rPr>
                <w:rFonts w:cs="Times New Roman"/>
                <w:color w:val="000000"/>
                <w:szCs w:val="28"/>
              </w:rPr>
              <w:t>Mức phụ cấp nặng nhọc, độc hại, nguy hiểm được hưởng</w:t>
            </w:r>
          </w:p>
        </w:tc>
        <w:tc>
          <w:tcPr>
            <w:tcW w:w="423" w:type="dxa"/>
            <w:vMerge w:val="restart"/>
            <w:vAlign w:val="center"/>
          </w:tcPr>
          <w:p w14:paraId="39D27FE2" w14:textId="77777777" w:rsidR="00424F66" w:rsidRPr="001D2D46" w:rsidRDefault="00D16C6E" w:rsidP="008170AA">
            <w:pPr>
              <w:jc w:val="center"/>
              <w:rPr>
                <w:rFonts w:cs="Times New Roman"/>
                <w:b/>
                <w:color w:val="000000"/>
                <w:szCs w:val="28"/>
              </w:rPr>
            </w:pPr>
            <w:r w:rsidRPr="001D2D46">
              <w:rPr>
                <w:rFonts w:cs="Times New Roman"/>
                <w:color w:val="000000"/>
                <w:szCs w:val="28"/>
              </w:rPr>
              <w:t>x</w:t>
            </w:r>
          </w:p>
        </w:tc>
        <w:tc>
          <w:tcPr>
            <w:tcW w:w="960" w:type="dxa"/>
            <w:vMerge w:val="restart"/>
            <w:vAlign w:val="center"/>
          </w:tcPr>
          <w:p w14:paraId="5B80CB6E" w14:textId="77777777" w:rsidR="00424F66" w:rsidRPr="001D2D46" w:rsidRDefault="00D16C6E" w:rsidP="008170AA">
            <w:pPr>
              <w:jc w:val="center"/>
              <w:rPr>
                <w:rFonts w:cs="Times New Roman"/>
                <w:b/>
                <w:color w:val="000000"/>
                <w:szCs w:val="28"/>
              </w:rPr>
            </w:pPr>
            <w:r w:rsidRPr="001D2D46">
              <w:rPr>
                <w:rFonts w:cs="Times New Roman"/>
                <w:color w:val="000000"/>
                <w:szCs w:val="28"/>
              </w:rPr>
              <w:t>Mức lương cơ sở</w:t>
            </w:r>
          </w:p>
        </w:tc>
        <w:tc>
          <w:tcPr>
            <w:tcW w:w="425" w:type="dxa"/>
            <w:vMerge w:val="restart"/>
            <w:vAlign w:val="center"/>
          </w:tcPr>
          <w:p w14:paraId="77091BFD" w14:textId="77777777" w:rsidR="00424F66" w:rsidRPr="001D2D46" w:rsidRDefault="00D16C6E" w:rsidP="008170AA">
            <w:pPr>
              <w:jc w:val="center"/>
              <w:rPr>
                <w:rFonts w:cs="Times New Roman"/>
                <w:b/>
                <w:color w:val="000000"/>
                <w:szCs w:val="28"/>
              </w:rPr>
            </w:pPr>
            <w:r w:rsidRPr="001D2D46">
              <w:rPr>
                <w:rFonts w:cs="Times New Roman"/>
                <w:color w:val="000000"/>
                <w:szCs w:val="28"/>
              </w:rPr>
              <w:t>x</w:t>
            </w:r>
          </w:p>
        </w:tc>
        <w:tc>
          <w:tcPr>
            <w:tcW w:w="3720" w:type="dxa"/>
            <w:tcBorders>
              <w:bottom w:val="single" w:sz="4" w:space="0" w:color="auto"/>
            </w:tcBorders>
            <w:vAlign w:val="center"/>
          </w:tcPr>
          <w:p w14:paraId="02CE95C6" w14:textId="77777777" w:rsidR="00897EBE" w:rsidRPr="001D2D46" w:rsidRDefault="00D16C6E" w:rsidP="008170AA">
            <w:pPr>
              <w:jc w:val="center"/>
              <w:rPr>
                <w:rFonts w:cs="Times New Roman"/>
                <w:color w:val="000000"/>
                <w:szCs w:val="28"/>
              </w:rPr>
            </w:pPr>
            <w:r w:rsidRPr="001D2D46">
              <w:rPr>
                <w:rFonts w:cs="Times New Roman"/>
                <w:color w:val="000000"/>
                <w:szCs w:val="28"/>
              </w:rPr>
              <w:t>Số giờ dạy thực hành thực tế</w:t>
            </w:r>
          </w:p>
          <w:p w14:paraId="3383C1BB" w14:textId="069E5279" w:rsidR="00424F66" w:rsidRPr="001D2D46" w:rsidRDefault="00D16C6E" w:rsidP="008170AA">
            <w:pPr>
              <w:jc w:val="center"/>
              <w:rPr>
                <w:rFonts w:cs="Times New Roman"/>
                <w:b/>
                <w:color w:val="000000"/>
                <w:szCs w:val="28"/>
              </w:rPr>
            </w:pPr>
            <w:r w:rsidRPr="001D2D46">
              <w:rPr>
                <w:rFonts w:cs="Times New Roman"/>
                <w:color w:val="000000"/>
                <w:szCs w:val="28"/>
              </w:rPr>
              <w:t>của ngành, nghề học nặng nhọc, độc hại, nguy hiểm trong tháng</w:t>
            </w:r>
          </w:p>
        </w:tc>
      </w:tr>
      <w:tr w:rsidR="00424F66" w:rsidRPr="001D2D46" w14:paraId="16CE961B" w14:textId="77777777" w:rsidTr="00897EBE">
        <w:trPr>
          <w:jc w:val="center"/>
        </w:trPr>
        <w:tc>
          <w:tcPr>
            <w:tcW w:w="1655" w:type="dxa"/>
            <w:vMerge/>
            <w:vAlign w:val="center"/>
          </w:tcPr>
          <w:p w14:paraId="3F359ED0" w14:textId="77777777" w:rsidR="00424F66" w:rsidRPr="001D2D46" w:rsidRDefault="00424F66" w:rsidP="008170AA"/>
        </w:tc>
        <w:tc>
          <w:tcPr>
            <w:tcW w:w="421" w:type="dxa"/>
            <w:vMerge/>
            <w:vAlign w:val="center"/>
          </w:tcPr>
          <w:p w14:paraId="071A5C45" w14:textId="77777777" w:rsidR="00424F66" w:rsidRPr="001D2D46" w:rsidRDefault="00424F66" w:rsidP="008170AA"/>
        </w:tc>
        <w:tc>
          <w:tcPr>
            <w:tcW w:w="1752" w:type="dxa"/>
            <w:vMerge/>
            <w:vAlign w:val="center"/>
          </w:tcPr>
          <w:p w14:paraId="19527A37" w14:textId="77777777" w:rsidR="00424F66" w:rsidRPr="001D2D46" w:rsidRDefault="00424F66" w:rsidP="008170AA"/>
        </w:tc>
        <w:tc>
          <w:tcPr>
            <w:tcW w:w="423" w:type="dxa"/>
            <w:vMerge/>
            <w:vAlign w:val="center"/>
          </w:tcPr>
          <w:p w14:paraId="0C275DD6" w14:textId="77777777" w:rsidR="00424F66" w:rsidRPr="001D2D46" w:rsidRDefault="00424F66" w:rsidP="008170AA"/>
        </w:tc>
        <w:tc>
          <w:tcPr>
            <w:tcW w:w="960" w:type="dxa"/>
            <w:vMerge/>
            <w:vAlign w:val="center"/>
          </w:tcPr>
          <w:p w14:paraId="5D4783A7" w14:textId="77777777" w:rsidR="00424F66" w:rsidRPr="001D2D46" w:rsidRDefault="00424F66" w:rsidP="008170AA"/>
        </w:tc>
        <w:tc>
          <w:tcPr>
            <w:tcW w:w="425" w:type="dxa"/>
            <w:vMerge/>
            <w:vAlign w:val="center"/>
          </w:tcPr>
          <w:p w14:paraId="1B927E41" w14:textId="77777777" w:rsidR="00424F66" w:rsidRPr="001D2D46" w:rsidRDefault="00424F66" w:rsidP="008170AA"/>
        </w:tc>
        <w:tc>
          <w:tcPr>
            <w:tcW w:w="3720" w:type="dxa"/>
            <w:tcBorders>
              <w:top w:val="single" w:sz="4" w:space="0" w:color="auto"/>
            </w:tcBorders>
            <w:vAlign w:val="center"/>
          </w:tcPr>
          <w:p w14:paraId="5E023C42" w14:textId="77777777" w:rsidR="00424F66" w:rsidRPr="001D2D46" w:rsidRDefault="00D16C6E" w:rsidP="008170AA">
            <w:pPr>
              <w:jc w:val="center"/>
              <w:rPr>
                <w:rFonts w:cs="Times New Roman"/>
                <w:b/>
                <w:color w:val="000000"/>
                <w:szCs w:val="28"/>
              </w:rPr>
            </w:pPr>
            <w:r w:rsidRPr="001D2D46">
              <w:rPr>
                <w:rFonts w:cs="Times New Roman"/>
                <w:color w:val="000000"/>
                <w:szCs w:val="28"/>
              </w:rPr>
              <w:t>Định mức giờ giảng hoặc tiết dạy của nhà giáo trong tháng</w:t>
            </w:r>
          </w:p>
        </w:tc>
      </w:tr>
    </w:tbl>
    <w:p w14:paraId="0E615364" w14:textId="77777777" w:rsidR="00424F66" w:rsidRPr="001D2D46" w:rsidRDefault="00D16C6E" w:rsidP="00704576">
      <w:pPr>
        <w:spacing w:after="80"/>
        <w:ind w:firstLine="709"/>
        <w:jc w:val="both"/>
        <w:rPr>
          <w:rFonts w:cs="Times New Roman"/>
          <w:color w:val="000000"/>
          <w:szCs w:val="28"/>
        </w:rPr>
      </w:pPr>
      <w:r w:rsidRPr="001D2D46">
        <w:rPr>
          <w:rFonts w:cs="Times New Roman"/>
          <w:color w:val="000000"/>
          <w:szCs w:val="28"/>
        </w:rPr>
        <w:t>Trong đó, định mức giờ giảng hoặc tiết dạy của nhà giáo trong tháng = định mức giờ giảng hoặc tiết dạy của nhà giáo trong một năm /12 tháng;</w:t>
      </w:r>
    </w:p>
    <w:p w14:paraId="46C8E50A" w14:textId="77777777" w:rsidR="00424F66" w:rsidRPr="001D2D46" w:rsidRDefault="00D16C6E" w:rsidP="00704576">
      <w:pPr>
        <w:spacing w:after="80"/>
        <w:ind w:firstLine="709"/>
        <w:jc w:val="both"/>
        <w:rPr>
          <w:rFonts w:cs="Times New Roman"/>
          <w:color w:val="000000"/>
          <w:szCs w:val="28"/>
        </w:rPr>
      </w:pPr>
      <w:r w:rsidRPr="001D2D46">
        <w:rPr>
          <w:rFonts w:cs="Times New Roman"/>
          <w:color w:val="000000"/>
          <w:szCs w:val="28"/>
        </w:rPr>
        <w:t>b) Phụ cấp nặng nhọc, độc hại, nguy hiểm được trả cùng kỳ lương hàng tháng và không dùng để tính đóng, hưởng chế độ bảo hiểm xã hội.</w:t>
      </w:r>
    </w:p>
    <w:p w14:paraId="240795F0" w14:textId="33B4C782" w:rsidR="00424F66" w:rsidRPr="001D2D46" w:rsidRDefault="00D16C6E" w:rsidP="00704576">
      <w:pPr>
        <w:spacing w:after="80"/>
        <w:ind w:firstLine="709"/>
        <w:jc w:val="both"/>
        <w:rPr>
          <w:rFonts w:cs="Times New Roman"/>
          <w:color w:val="000000"/>
          <w:szCs w:val="28"/>
        </w:rPr>
      </w:pPr>
      <w:r w:rsidRPr="001D2D46">
        <w:rPr>
          <w:rFonts w:cs="Times New Roman"/>
          <w:color w:val="000000"/>
          <w:szCs w:val="28"/>
        </w:rPr>
        <w:t>5. Căn cứ quy định tại khoản 2 và khoản 3 Điều này, người đứng đầu cơ sở giáo dục nghề nghiệp chịu trách nhiệm xác định mức phụ cấp đối với nhà giáo dạy thực hành quy định tại khoản 1 Điều này.</w:t>
      </w:r>
    </w:p>
    <w:p w14:paraId="520FE1D7" w14:textId="211BF731" w:rsidR="00424F66" w:rsidRPr="001D2D46" w:rsidRDefault="00D16C6E" w:rsidP="00704576">
      <w:pPr>
        <w:spacing w:after="80"/>
        <w:jc w:val="center"/>
        <w:rPr>
          <w:rFonts w:cs="Times New Roman"/>
          <w:b/>
          <w:color w:val="000000"/>
          <w:szCs w:val="28"/>
        </w:rPr>
      </w:pPr>
      <w:bookmarkStart w:id="19" w:name="_Hlk212083880"/>
      <w:r w:rsidRPr="001D2D46">
        <w:rPr>
          <w:rFonts w:cs="Times New Roman"/>
          <w:b/>
          <w:color w:val="000000"/>
          <w:szCs w:val="28"/>
        </w:rPr>
        <w:t xml:space="preserve">Chương </w:t>
      </w:r>
      <w:r w:rsidR="00E75F24">
        <w:rPr>
          <w:rFonts w:cs="Times New Roman"/>
          <w:b/>
          <w:color w:val="000000"/>
          <w:szCs w:val="28"/>
        </w:rPr>
        <w:t>I</w:t>
      </w:r>
      <w:r w:rsidRPr="001D2D46">
        <w:rPr>
          <w:rFonts w:cs="Times New Roman"/>
          <w:b/>
          <w:color w:val="000000"/>
          <w:szCs w:val="28"/>
        </w:rPr>
        <w:t>V</w:t>
      </w:r>
    </w:p>
    <w:bookmarkEnd w:id="12"/>
    <w:p w14:paraId="4657E426" w14:textId="77777777" w:rsidR="00424F66" w:rsidRPr="001D2D46" w:rsidRDefault="00D16C6E" w:rsidP="00704576">
      <w:pPr>
        <w:spacing w:after="80"/>
        <w:jc w:val="center"/>
        <w:rPr>
          <w:rFonts w:cs="Times New Roman"/>
          <w:b/>
          <w:color w:val="000000"/>
          <w:szCs w:val="28"/>
        </w:rPr>
      </w:pPr>
      <w:r w:rsidRPr="001D2D46">
        <w:rPr>
          <w:rFonts w:cs="Times New Roman"/>
          <w:b/>
          <w:color w:val="000000"/>
          <w:szCs w:val="28"/>
        </w:rPr>
        <w:t>ĐIỀU KHOẢN THI HÀNH</w:t>
      </w:r>
    </w:p>
    <w:p w14:paraId="6CF3C1F0" w14:textId="4BC21807" w:rsidR="00424F66" w:rsidRPr="001D2D46" w:rsidRDefault="00704576" w:rsidP="00704576">
      <w:pPr>
        <w:spacing w:after="80"/>
        <w:ind w:firstLine="709"/>
        <w:jc w:val="both"/>
        <w:rPr>
          <w:rFonts w:cs="Times New Roman"/>
          <w:b/>
          <w:color w:val="000000"/>
          <w:szCs w:val="28"/>
        </w:rPr>
      </w:pPr>
      <w:bookmarkStart w:id="20" w:name="_Hlk212083911"/>
      <w:bookmarkEnd w:id="19"/>
      <w:r>
        <w:rPr>
          <w:rFonts w:cs="Times New Roman"/>
          <w:b/>
          <w:color w:val="000000"/>
          <w:szCs w:val="28"/>
        </w:rPr>
        <w:t>Đ</w:t>
      </w:r>
      <w:r w:rsidR="00D16C6E" w:rsidRPr="001D2D46">
        <w:rPr>
          <w:rFonts w:cs="Times New Roman"/>
          <w:b/>
          <w:color w:val="000000"/>
          <w:szCs w:val="28"/>
        </w:rPr>
        <w:t>iều 1</w:t>
      </w:r>
      <w:r w:rsidR="001D2D46" w:rsidRPr="001D2D46">
        <w:rPr>
          <w:rFonts w:cs="Times New Roman"/>
          <w:b/>
          <w:color w:val="000000"/>
          <w:szCs w:val="28"/>
        </w:rPr>
        <w:t>0</w:t>
      </w:r>
      <w:r w:rsidR="00D16C6E" w:rsidRPr="001D2D46">
        <w:rPr>
          <w:rFonts w:cs="Times New Roman"/>
          <w:b/>
          <w:color w:val="000000"/>
          <w:szCs w:val="28"/>
        </w:rPr>
        <w:t>. Điều khoản áp dụng</w:t>
      </w:r>
    </w:p>
    <w:p w14:paraId="22A4425F" w14:textId="1486897B" w:rsidR="00884484" w:rsidRPr="001D2D46" w:rsidRDefault="003B222C" w:rsidP="00704576">
      <w:pPr>
        <w:spacing w:after="80"/>
        <w:ind w:firstLine="709"/>
        <w:jc w:val="both"/>
        <w:rPr>
          <w:rFonts w:cs="Times New Roman"/>
          <w:color w:val="000000"/>
          <w:szCs w:val="28"/>
        </w:rPr>
      </w:pPr>
      <w:r w:rsidRPr="001D2D46">
        <w:rPr>
          <w:rFonts w:cs="Times New Roman"/>
          <w:color w:val="000000"/>
          <w:szCs w:val="28"/>
        </w:rPr>
        <w:t>1</w:t>
      </w:r>
      <w:r w:rsidR="00884484" w:rsidRPr="001D2D46">
        <w:rPr>
          <w:rFonts w:cs="Times New Roman"/>
          <w:color w:val="000000"/>
          <w:szCs w:val="28"/>
        </w:rPr>
        <w:t>. Trong thời gian nghỉ hè nhà giáo được hưởng nguyên lương và các khoản phụ cấp (nếu có).</w:t>
      </w:r>
    </w:p>
    <w:p w14:paraId="5E63FFB5" w14:textId="72ACB71F" w:rsidR="00424F66" w:rsidRPr="001D2D46" w:rsidRDefault="001D2D46" w:rsidP="00704576">
      <w:pPr>
        <w:spacing w:after="80"/>
        <w:ind w:firstLine="709"/>
        <w:jc w:val="both"/>
        <w:rPr>
          <w:rFonts w:cs="Times New Roman"/>
          <w:color w:val="000000"/>
          <w:szCs w:val="28"/>
        </w:rPr>
      </w:pPr>
      <w:r w:rsidRPr="001D2D46">
        <w:rPr>
          <w:rFonts w:cs="Times New Roman"/>
          <w:color w:val="000000"/>
          <w:szCs w:val="28"/>
        </w:rPr>
        <w:t>2</w:t>
      </w:r>
      <w:r w:rsidR="00D16C6E" w:rsidRPr="001D2D46">
        <w:rPr>
          <w:rFonts w:cs="Times New Roman"/>
          <w:color w:val="000000"/>
          <w:szCs w:val="28"/>
        </w:rPr>
        <w:t>. Cơ sở giáo dục ngoài công lập có thể áp dụng quy định tại Nghị định này thực hiện chính sách tiền lương và chế độ phụ cấp đối với nhà giáo thuộc thẩm quyền quản lý.</w:t>
      </w:r>
    </w:p>
    <w:p w14:paraId="3D55B5C5" w14:textId="209796C7" w:rsidR="00424F66" w:rsidRPr="001D2D46" w:rsidRDefault="001D2D46" w:rsidP="00704576">
      <w:pPr>
        <w:spacing w:after="80"/>
        <w:ind w:firstLine="709"/>
        <w:jc w:val="both"/>
        <w:rPr>
          <w:rFonts w:cs="Times New Roman"/>
          <w:color w:val="000000"/>
          <w:szCs w:val="28"/>
        </w:rPr>
      </w:pPr>
      <w:r w:rsidRPr="001D2D46">
        <w:rPr>
          <w:rFonts w:cs="Times New Roman"/>
          <w:color w:val="000000"/>
          <w:szCs w:val="28"/>
        </w:rPr>
        <w:t>3</w:t>
      </w:r>
      <w:r w:rsidR="00D16C6E" w:rsidRPr="001D2D46">
        <w:rPr>
          <w:rFonts w:cs="Times New Roman"/>
          <w:color w:val="000000"/>
          <w:szCs w:val="28"/>
        </w:rPr>
        <w:t>. Căn cứ vào điều kiện thực tiễn, cơ sở giáo dục đại học, cơ sở giáo dục nghề nghiệp có thể chi trả các chế độ, chính sách quy định tại Nghị định này ở mức cao hơn.</w:t>
      </w:r>
    </w:p>
    <w:p w14:paraId="1C2B1971" w14:textId="787DD334" w:rsidR="00424F66" w:rsidRPr="001D2D46" w:rsidRDefault="001D2D46" w:rsidP="00704576">
      <w:pPr>
        <w:spacing w:after="80"/>
        <w:ind w:firstLine="709"/>
        <w:jc w:val="both"/>
        <w:rPr>
          <w:rFonts w:cs="Times New Roman"/>
          <w:color w:val="000000"/>
          <w:szCs w:val="28"/>
        </w:rPr>
      </w:pPr>
      <w:r w:rsidRPr="001D2D46">
        <w:rPr>
          <w:rFonts w:cs="Times New Roman"/>
          <w:color w:val="000000"/>
          <w:szCs w:val="28"/>
        </w:rPr>
        <w:lastRenderedPageBreak/>
        <w:t>4</w:t>
      </w:r>
      <w:r w:rsidR="00D16C6E" w:rsidRPr="001D2D46">
        <w:rPr>
          <w:rFonts w:cs="Times New Roman"/>
          <w:color w:val="000000"/>
          <w:szCs w:val="28"/>
        </w:rPr>
        <w:t xml:space="preserve">. Nhà giáo được </w:t>
      </w:r>
      <w:r w:rsidR="00B465B7" w:rsidRPr="00B465B7">
        <w:rPr>
          <w:rFonts w:cs="Times New Roman"/>
          <w:color w:val="000000"/>
          <w:szCs w:val="28"/>
        </w:rPr>
        <w:t xml:space="preserve">giao nhiệm vụ </w:t>
      </w:r>
      <w:r w:rsidR="00D16C6E" w:rsidRPr="001D2D46">
        <w:rPr>
          <w:rFonts w:cs="Times New Roman"/>
          <w:color w:val="000000"/>
          <w:szCs w:val="28"/>
        </w:rPr>
        <w:t>tổ trưởng, tổ phó chuyên môn hoặc tổ trưởng, tổ phó bộ môn được hưởng phụ cấp trách nhiệm công việc theo quy định tại Điều 8 Nghị định này và không được hưởng phụ cấp chức vụ lãnh đạo.</w:t>
      </w:r>
    </w:p>
    <w:p w14:paraId="75BD8FFE" w14:textId="5C83854E" w:rsidR="00BB6A41" w:rsidRPr="001D2D46" w:rsidRDefault="001D2D46" w:rsidP="00704576">
      <w:pPr>
        <w:spacing w:after="80"/>
        <w:ind w:firstLine="709"/>
        <w:jc w:val="both"/>
        <w:rPr>
          <w:rFonts w:cs="Times New Roman"/>
          <w:color w:val="000000"/>
          <w:szCs w:val="28"/>
        </w:rPr>
      </w:pPr>
      <w:r w:rsidRPr="001D2D46">
        <w:rPr>
          <w:rFonts w:cs="Times New Roman"/>
          <w:color w:val="000000"/>
          <w:szCs w:val="28"/>
        </w:rPr>
        <w:t>5</w:t>
      </w:r>
      <w:r w:rsidR="00BB6A41" w:rsidRPr="001D2D46">
        <w:rPr>
          <w:rFonts w:cs="Times New Roman"/>
          <w:color w:val="000000"/>
          <w:szCs w:val="28"/>
        </w:rPr>
        <w:t>. Viên chức trong các trường chuyên biệt, trung tâm hỗ trợ phát triển giáo dục hòa nhập mà không phải nhà giáo, cán bộ quản lý giáo dục được hưởng phụ cấp trách nhiệm công việc mức 0,3. Cách tính tiền phụ cấp trách nhiệm công việc thực hiện theo quy định của pháp luật.</w:t>
      </w:r>
    </w:p>
    <w:p w14:paraId="3C7BB37B" w14:textId="2D61D4DA" w:rsidR="00424F66" w:rsidRPr="001D2D46" w:rsidRDefault="00D16C6E" w:rsidP="00704576">
      <w:pPr>
        <w:spacing w:after="80"/>
        <w:ind w:firstLine="709"/>
        <w:jc w:val="both"/>
        <w:rPr>
          <w:rFonts w:cs="Times New Roman"/>
          <w:b/>
          <w:color w:val="000000"/>
          <w:szCs w:val="28"/>
        </w:rPr>
      </w:pPr>
      <w:r w:rsidRPr="001D2D46">
        <w:rPr>
          <w:rFonts w:cs="Times New Roman"/>
          <w:b/>
          <w:color w:val="000000"/>
          <w:szCs w:val="28"/>
        </w:rPr>
        <w:t>Điều 1</w:t>
      </w:r>
      <w:r w:rsidR="001D2D46" w:rsidRPr="001D2D46">
        <w:rPr>
          <w:rFonts w:cs="Times New Roman"/>
          <w:b/>
          <w:color w:val="000000"/>
          <w:szCs w:val="28"/>
        </w:rPr>
        <w:t>1</w:t>
      </w:r>
      <w:r w:rsidRPr="001D2D46">
        <w:rPr>
          <w:rFonts w:cs="Times New Roman"/>
          <w:b/>
          <w:color w:val="000000"/>
          <w:szCs w:val="28"/>
        </w:rPr>
        <w:t>. Hiệu lực thi hành</w:t>
      </w:r>
    </w:p>
    <w:p w14:paraId="70A14EB2" w14:textId="77777777" w:rsidR="00424F66" w:rsidRPr="001D2D46" w:rsidRDefault="00D16C6E" w:rsidP="00704576">
      <w:pPr>
        <w:spacing w:after="80"/>
        <w:ind w:firstLine="709"/>
        <w:jc w:val="both"/>
        <w:rPr>
          <w:rFonts w:cs="Times New Roman"/>
          <w:color w:val="000000"/>
          <w:szCs w:val="28"/>
        </w:rPr>
      </w:pPr>
      <w:r w:rsidRPr="001D2D46">
        <w:rPr>
          <w:rFonts w:cs="Times New Roman"/>
          <w:color w:val="000000"/>
          <w:szCs w:val="28"/>
        </w:rPr>
        <w:t>1. Nghị định này có hiệu lực thi hành từ ngày 01 tháng 01 năm 2026.</w:t>
      </w:r>
    </w:p>
    <w:p w14:paraId="12255E5E" w14:textId="4ED2415A" w:rsidR="00424F66" w:rsidRPr="001D2D46" w:rsidRDefault="00704576" w:rsidP="00704576">
      <w:pPr>
        <w:spacing w:after="80"/>
        <w:ind w:firstLine="709"/>
        <w:jc w:val="both"/>
        <w:rPr>
          <w:rFonts w:cs="Times New Roman"/>
          <w:color w:val="000000"/>
          <w:szCs w:val="28"/>
        </w:rPr>
      </w:pPr>
      <w:r>
        <w:rPr>
          <w:rFonts w:cs="Times New Roman"/>
          <w:color w:val="000000"/>
          <w:szCs w:val="28"/>
        </w:rPr>
        <w:t>2</w:t>
      </w:r>
      <w:r w:rsidR="00D16C6E" w:rsidRPr="001D2D46">
        <w:rPr>
          <w:rFonts w:cs="Times New Roman"/>
          <w:color w:val="000000"/>
          <w:szCs w:val="28"/>
        </w:rPr>
        <w:t>. Khi thực hiện chính sách tiền lương mới, hệ số lương đặc thù tiếp tục được thực hiện; việc chuyển xếp từ lương cũ sang lương mới thực hiện theo quy định của Chính phủ.</w:t>
      </w:r>
    </w:p>
    <w:p w14:paraId="3EA1E6EF" w14:textId="7C377605" w:rsidR="00424F66" w:rsidRPr="001D2D46" w:rsidRDefault="00704576" w:rsidP="00704576">
      <w:pPr>
        <w:spacing w:after="80"/>
        <w:ind w:firstLine="709"/>
        <w:jc w:val="both"/>
        <w:rPr>
          <w:rFonts w:cs="Times New Roman"/>
          <w:color w:val="000000"/>
          <w:szCs w:val="28"/>
        </w:rPr>
      </w:pPr>
      <w:r>
        <w:rPr>
          <w:rFonts w:cs="Times New Roman"/>
          <w:color w:val="000000"/>
          <w:szCs w:val="28"/>
        </w:rPr>
        <w:t>3</w:t>
      </w:r>
      <w:r w:rsidR="00D16C6E" w:rsidRPr="001D2D46">
        <w:rPr>
          <w:rFonts w:cs="Times New Roman"/>
          <w:color w:val="000000"/>
          <w:szCs w:val="28"/>
        </w:rPr>
        <w:t xml:space="preserve">. Bãi bỏ quy định về phụ cấp trách nhiệm công việc, phụ cấp nặng nhọc, độc hại, nguy hiểm tại </w:t>
      </w:r>
      <w:bookmarkStart w:id="21" w:name="_Hlk208676428"/>
      <w:r w:rsidR="00D16C6E" w:rsidRPr="001D2D46">
        <w:rPr>
          <w:rFonts w:cs="Times New Roman"/>
          <w:color w:val="000000"/>
          <w:szCs w:val="28"/>
        </w:rPr>
        <w:t xml:space="preserve">Nghị định số </w:t>
      </w:r>
      <w:bookmarkStart w:id="22" w:name="_Hlk207977764"/>
      <w:r w:rsidR="00D16C6E" w:rsidRPr="001D2D46">
        <w:rPr>
          <w:rFonts w:cs="Times New Roman"/>
          <w:color w:val="000000"/>
          <w:szCs w:val="28"/>
        </w:rPr>
        <w:t>113/2015/NĐ-CP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w:t>
      </w:r>
      <w:bookmarkEnd w:id="21"/>
      <w:bookmarkEnd w:id="22"/>
      <w:r w:rsidR="00D16C6E" w:rsidRPr="001D2D46">
        <w:rPr>
          <w:rFonts w:cs="Times New Roman"/>
          <w:color w:val="000000"/>
          <w:szCs w:val="28"/>
        </w:rPr>
        <w:t>.</w:t>
      </w:r>
    </w:p>
    <w:p w14:paraId="64252DCC" w14:textId="7BD18799" w:rsidR="00424F66" w:rsidRPr="001D2D46" w:rsidRDefault="00704576" w:rsidP="00704576">
      <w:pPr>
        <w:spacing w:after="80"/>
        <w:ind w:firstLine="709"/>
        <w:jc w:val="both"/>
        <w:rPr>
          <w:rFonts w:cs="Times New Roman"/>
          <w:color w:val="000000"/>
          <w:szCs w:val="28"/>
        </w:rPr>
      </w:pPr>
      <w:r>
        <w:rPr>
          <w:rFonts w:cs="Times New Roman"/>
          <w:color w:val="000000"/>
          <w:szCs w:val="28"/>
        </w:rPr>
        <w:t>4</w:t>
      </w:r>
      <w:r w:rsidR="00D16C6E" w:rsidRPr="001D2D46">
        <w:rPr>
          <w:rFonts w:cs="Times New Roman"/>
          <w:color w:val="000000"/>
          <w:szCs w:val="28"/>
        </w:rPr>
        <w:t xml:space="preserve">. Bãi bỏ quy định tại Điều 6 </w:t>
      </w:r>
      <w:bookmarkStart w:id="23" w:name="_Hlk208676382"/>
      <w:bookmarkStart w:id="24" w:name="_Hlk208676456"/>
      <w:r w:rsidR="00D16C6E" w:rsidRPr="001D2D46">
        <w:rPr>
          <w:rFonts w:cs="Times New Roman"/>
          <w:color w:val="000000"/>
          <w:szCs w:val="28"/>
        </w:rPr>
        <w:t>Nghị định số 61/2006/NĐ-CP</w:t>
      </w:r>
      <w:bookmarkEnd w:id="23"/>
      <w:r w:rsidR="00D16C6E" w:rsidRPr="001D2D46">
        <w:rPr>
          <w:rFonts w:cs="Times New Roman"/>
          <w:color w:val="000000"/>
          <w:szCs w:val="28"/>
        </w:rPr>
        <w:t xml:space="preserve"> ngày 20 tháng 6 năm 2006 của Chính phủ quy định chính sách đối với nhà giáo, cán bộ quản lý giáo dục công tác ở trường chuyên biệt, ở vùng có điều kiện kinh tế - xã hội đặc biệt khó khăn</w:t>
      </w:r>
      <w:bookmarkEnd w:id="24"/>
      <w:r w:rsidR="00D16C6E" w:rsidRPr="001D2D46">
        <w:rPr>
          <w:rFonts w:cs="Times New Roman"/>
          <w:color w:val="000000"/>
          <w:szCs w:val="28"/>
        </w:rPr>
        <w:t>.</w:t>
      </w:r>
    </w:p>
    <w:p w14:paraId="450862EC" w14:textId="2A415BC8" w:rsidR="00BB6A41" w:rsidRPr="001D2D46" w:rsidRDefault="008A255F" w:rsidP="00704576">
      <w:pPr>
        <w:spacing w:after="80"/>
        <w:ind w:firstLine="709"/>
        <w:jc w:val="both"/>
        <w:rPr>
          <w:rFonts w:cs="Times New Roman"/>
          <w:color w:val="000000"/>
          <w:szCs w:val="28"/>
        </w:rPr>
      </w:pPr>
      <w:r>
        <w:rPr>
          <w:rFonts w:cs="Times New Roman"/>
          <w:color w:val="000000"/>
          <w:szCs w:val="28"/>
        </w:rPr>
        <w:t>5</w:t>
      </w:r>
      <w:r w:rsidR="00BB6A41" w:rsidRPr="001D2D46">
        <w:rPr>
          <w:rFonts w:cs="Times New Roman"/>
          <w:color w:val="000000"/>
          <w:szCs w:val="28"/>
        </w:rPr>
        <w:t>. Trường hợp các cơ sở giáo dục trong</w:t>
      </w:r>
      <w:r w:rsidR="00685A9A" w:rsidRPr="001D2D46">
        <w:rPr>
          <w:rFonts w:cs="Times New Roman"/>
          <w:color w:val="000000"/>
          <w:szCs w:val="28"/>
        </w:rPr>
        <w:t xml:space="preserve"> nội dung quy định tại Nghị định này có sự điều chỉnh về tên gọi thì thực hiện theo tên gọi mới theo quy định của pháp luật.</w:t>
      </w:r>
    </w:p>
    <w:p w14:paraId="359EFBC8" w14:textId="25EF671B" w:rsidR="007D47C5" w:rsidRPr="001D2D46" w:rsidRDefault="008A255F" w:rsidP="00704576">
      <w:pPr>
        <w:spacing w:after="80"/>
        <w:ind w:firstLine="709"/>
        <w:jc w:val="both"/>
        <w:rPr>
          <w:rFonts w:cs="Times New Roman"/>
          <w:color w:val="000000"/>
          <w:szCs w:val="28"/>
        </w:rPr>
      </w:pPr>
      <w:r>
        <w:rPr>
          <w:rFonts w:cs="Times New Roman"/>
          <w:color w:val="000000"/>
          <w:szCs w:val="28"/>
        </w:rPr>
        <w:t>6</w:t>
      </w:r>
      <w:r w:rsidR="007D47C5" w:rsidRPr="001D2D46">
        <w:rPr>
          <w:rFonts w:cs="Times New Roman"/>
          <w:color w:val="000000"/>
          <w:szCs w:val="28"/>
        </w:rPr>
        <w:t>. Chính sách tiền lương, chế độ phụ cấp đối với nhà giáo trong các cơ sở giáo dục thuộc thẩm quyền quản lý nhà nước của Bộ Công an, Bộ Quốc phòng thực hiện theo hướng dẫn của Bộ trưởng Bộ Công an, Bộ trưởng Bộ Quốc phòng và các quy định của pháp luật có liên quan.</w:t>
      </w:r>
    </w:p>
    <w:p w14:paraId="2D10B986" w14:textId="4333153E" w:rsidR="00424F66" w:rsidRPr="001D2D46" w:rsidRDefault="00D16C6E" w:rsidP="00704576">
      <w:pPr>
        <w:spacing w:after="80"/>
        <w:ind w:firstLine="709"/>
        <w:jc w:val="both"/>
        <w:rPr>
          <w:rFonts w:cs="Times New Roman"/>
          <w:b/>
          <w:color w:val="000000"/>
          <w:szCs w:val="28"/>
        </w:rPr>
      </w:pPr>
      <w:r w:rsidRPr="001D2D46">
        <w:rPr>
          <w:rFonts w:cs="Times New Roman"/>
          <w:b/>
          <w:color w:val="000000"/>
          <w:szCs w:val="28"/>
        </w:rPr>
        <w:t>Điều 1</w:t>
      </w:r>
      <w:r w:rsidR="001D2D46" w:rsidRPr="001D2D46">
        <w:rPr>
          <w:rFonts w:cs="Times New Roman"/>
          <w:b/>
          <w:color w:val="000000"/>
          <w:szCs w:val="28"/>
        </w:rPr>
        <w:t>2</w:t>
      </w:r>
      <w:r w:rsidRPr="001D2D46">
        <w:rPr>
          <w:rFonts w:cs="Times New Roman"/>
          <w:b/>
          <w:color w:val="000000"/>
          <w:szCs w:val="28"/>
        </w:rPr>
        <w:t>. Trách nhiệm thi hành</w:t>
      </w:r>
    </w:p>
    <w:p w14:paraId="625C1876" w14:textId="70209D08" w:rsidR="001D2D46" w:rsidRPr="001D2D46" w:rsidRDefault="00D16C6E" w:rsidP="00704576">
      <w:pPr>
        <w:spacing w:after="80"/>
        <w:ind w:firstLine="709"/>
        <w:jc w:val="both"/>
        <w:rPr>
          <w:rFonts w:cs="Times New Roman"/>
          <w:color w:val="000000"/>
          <w:szCs w:val="28"/>
        </w:rPr>
      </w:pPr>
      <w:r w:rsidRPr="001D2D46">
        <w:rPr>
          <w:rFonts w:cs="Times New Roman"/>
          <w:color w:val="000000"/>
          <w:szCs w:val="28"/>
        </w:rPr>
        <w:t>Bộ trưởng, Thủ trưởng cơ quan ngang bộ, Thủ trưởng cơ quan thuộc Chính phủ, Chủ tịch Ủy ban nhân dân các tỉnh, thành phố trực thuộc trung ương, Thủ trưởng cơ quan quản lý giáo dục, đơn vị sử dụng giáo viên chịu trách nhiệm thi hành Nghị định này./.</w:t>
      </w:r>
    </w:p>
    <w:p w14:paraId="16C7991B" w14:textId="77777777" w:rsidR="00424F66" w:rsidRPr="001D2D46" w:rsidRDefault="00424F66">
      <w:pPr>
        <w:rPr>
          <w:color w:val="000000"/>
          <w:sz w:val="2"/>
        </w:rPr>
      </w:pPr>
    </w:p>
    <w:tbl>
      <w:tblPr>
        <w:tblW w:w="8789" w:type="dxa"/>
        <w:tblCellMar>
          <w:left w:w="0" w:type="dxa"/>
          <w:right w:w="0" w:type="dxa"/>
        </w:tblCellMar>
        <w:tblLook w:val="04A0" w:firstRow="1" w:lastRow="0" w:firstColumn="1" w:lastColumn="0" w:noHBand="0" w:noVBand="1"/>
      </w:tblPr>
      <w:tblGrid>
        <w:gridCol w:w="5529"/>
        <w:gridCol w:w="3260"/>
      </w:tblGrid>
      <w:tr w:rsidR="00424F66" w14:paraId="15F66005" w14:textId="77777777">
        <w:tc>
          <w:tcPr>
            <w:tcW w:w="5529" w:type="dxa"/>
            <w:tcBorders>
              <w:top w:val="nil"/>
              <w:left w:val="nil"/>
              <w:bottom w:val="nil"/>
              <w:right w:val="nil"/>
              <w:tl2br w:val="nil"/>
              <w:tr2bl w:val="nil"/>
            </w:tcBorders>
            <w:tcMar>
              <w:left w:w="108" w:type="dxa"/>
              <w:right w:w="108" w:type="dxa"/>
            </w:tcMar>
          </w:tcPr>
          <w:p w14:paraId="024958C9" w14:textId="77777777" w:rsidR="00424F66" w:rsidRPr="001D2D46" w:rsidRDefault="00D16C6E">
            <w:pPr>
              <w:spacing w:after="0"/>
              <w:jc w:val="both"/>
              <w:rPr>
                <w:rFonts w:cs="Times New Roman"/>
                <w:b/>
                <w:bCs/>
                <w:i/>
                <w:iCs/>
                <w:color w:val="000000"/>
                <w:sz w:val="22"/>
              </w:rPr>
            </w:pPr>
            <w:r w:rsidRPr="001D2D46">
              <w:rPr>
                <w:rFonts w:cs="Times New Roman"/>
                <w:b/>
                <w:bCs/>
                <w:i/>
                <w:iCs/>
                <w:color w:val="000000"/>
                <w:sz w:val="22"/>
              </w:rPr>
              <w:t>Nơi nhận:</w:t>
            </w:r>
          </w:p>
          <w:p w14:paraId="52DFBE6E" w14:textId="77777777" w:rsidR="00424F66" w:rsidRPr="001D2D46" w:rsidRDefault="00D16C6E">
            <w:pPr>
              <w:spacing w:after="0"/>
              <w:jc w:val="both"/>
              <w:rPr>
                <w:rFonts w:cs="Times New Roman"/>
                <w:color w:val="000000"/>
                <w:sz w:val="22"/>
              </w:rPr>
            </w:pPr>
            <w:r w:rsidRPr="001D2D46">
              <w:rPr>
                <w:rFonts w:cs="Times New Roman"/>
                <w:color w:val="000000"/>
                <w:sz w:val="22"/>
              </w:rPr>
              <w:t>- Ban Bí thư Trung ương Đảng;</w:t>
            </w:r>
          </w:p>
          <w:p w14:paraId="6C9970A1" w14:textId="77777777" w:rsidR="00424F66" w:rsidRPr="001D2D46" w:rsidRDefault="00D16C6E">
            <w:pPr>
              <w:spacing w:after="0"/>
              <w:jc w:val="both"/>
              <w:rPr>
                <w:rFonts w:cs="Times New Roman"/>
                <w:color w:val="000000"/>
                <w:sz w:val="22"/>
              </w:rPr>
            </w:pPr>
            <w:r w:rsidRPr="001D2D46">
              <w:rPr>
                <w:rFonts w:cs="Times New Roman"/>
                <w:color w:val="000000"/>
                <w:sz w:val="22"/>
              </w:rPr>
              <w:t>- Thủ tướng, các Phó Thủ tướng Chính phủ;</w:t>
            </w:r>
          </w:p>
          <w:p w14:paraId="5582CC32" w14:textId="77777777" w:rsidR="00424F66" w:rsidRPr="001D2D46" w:rsidRDefault="00D16C6E">
            <w:pPr>
              <w:spacing w:after="0"/>
              <w:jc w:val="both"/>
              <w:rPr>
                <w:rFonts w:cs="Times New Roman"/>
                <w:color w:val="000000"/>
                <w:sz w:val="22"/>
              </w:rPr>
            </w:pPr>
            <w:r w:rsidRPr="001D2D46">
              <w:rPr>
                <w:rFonts w:cs="Times New Roman"/>
                <w:color w:val="000000"/>
                <w:sz w:val="22"/>
              </w:rPr>
              <w:t>- Các bộ, cơ quan ngang bộ, cơ quan thuộc Chính phủ;</w:t>
            </w:r>
          </w:p>
          <w:p w14:paraId="15E06FCF" w14:textId="77777777" w:rsidR="00424F66" w:rsidRPr="001D2D46" w:rsidRDefault="00D16C6E">
            <w:pPr>
              <w:spacing w:after="0"/>
              <w:jc w:val="both"/>
              <w:rPr>
                <w:rFonts w:cs="Times New Roman"/>
                <w:color w:val="000000"/>
                <w:sz w:val="22"/>
              </w:rPr>
            </w:pPr>
            <w:r w:rsidRPr="001D2D46">
              <w:rPr>
                <w:rFonts w:cs="Times New Roman"/>
                <w:color w:val="000000"/>
                <w:sz w:val="22"/>
              </w:rPr>
              <w:t>- HĐND, UBND các tỉnh, thành phố trực thuộc trung ương;</w:t>
            </w:r>
          </w:p>
          <w:p w14:paraId="5E2E2347" w14:textId="77777777" w:rsidR="00424F66" w:rsidRPr="001D2D46" w:rsidRDefault="00D16C6E">
            <w:pPr>
              <w:spacing w:after="0"/>
              <w:jc w:val="both"/>
              <w:rPr>
                <w:rFonts w:cs="Times New Roman"/>
                <w:color w:val="000000"/>
                <w:sz w:val="22"/>
              </w:rPr>
            </w:pPr>
            <w:r w:rsidRPr="001D2D46">
              <w:rPr>
                <w:rFonts w:cs="Times New Roman"/>
                <w:color w:val="000000"/>
                <w:sz w:val="22"/>
              </w:rPr>
              <w:t>- Văn phòng Trung ương và các Ban của Đảng;</w:t>
            </w:r>
          </w:p>
          <w:p w14:paraId="2B0C34C9" w14:textId="77777777" w:rsidR="00424F66" w:rsidRPr="001D2D46" w:rsidRDefault="00D16C6E">
            <w:pPr>
              <w:spacing w:after="0"/>
              <w:jc w:val="both"/>
              <w:rPr>
                <w:rFonts w:cs="Times New Roman"/>
                <w:color w:val="000000"/>
                <w:sz w:val="22"/>
              </w:rPr>
            </w:pPr>
            <w:r w:rsidRPr="001D2D46">
              <w:rPr>
                <w:rFonts w:cs="Times New Roman"/>
                <w:color w:val="000000"/>
                <w:sz w:val="22"/>
              </w:rPr>
              <w:t>- Văn phòng Tổng Bí thư;</w:t>
            </w:r>
          </w:p>
          <w:p w14:paraId="0E51BC45" w14:textId="77777777" w:rsidR="00424F66" w:rsidRPr="001D2D46" w:rsidRDefault="00D16C6E">
            <w:pPr>
              <w:spacing w:after="0"/>
              <w:jc w:val="both"/>
              <w:rPr>
                <w:rFonts w:cs="Times New Roman"/>
                <w:color w:val="000000"/>
                <w:sz w:val="22"/>
              </w:rPr>
            </w:pPr>
            <w:r w:rsidRPr="001D2D46">
              <w:rPr>
                <w:rFonts w:cs="Times New Roman"/>
                <w:color w:val="000000"/>
                <w:sz w:val="22"/>
              </w:rPr>
              <w:t>- Văn phòng Chủ tịch nước;</w:t>
            </w:r>
          </w:p>
          <w:p w14:paraId="70B04DD9" w14:textId="77777777" w:rsidR="00424F66" w:rsidRPr="001D2D46" w:rsidRDefault="00D16C6E">
            <w:pPr>
              <w:spacing w:after="0"/>
              <w:jc w:val="both"/>
              <w:rPr>
                <w:rFonts w:cs="Times New Roman"/>
                <w:color w:val="000000"/>
                <w:sz w:val="22"/>
              </w:rPr>
            </w:pPr>
            <w:r w:rsidRPr="001D2D46">
              <w:rPr>
                <w:rFonts w:cs="Times New Roman"/>
                <w:color w:val="000000"/>
                <w:sz w:val="22"/>
              </w:rPr>
              <w:t>- Hội đồng Dân tộc và các Ủy ban của Quốc hội;</w:t>
            </w:r>
          </w:p>
          <w:p w14:paraId="36A7732C" w14:textId="77777777" w:rsidR="00424F66" w:rsidRPr="001D2D46" w:rsidRDefault="00D16C6E">
            <w:pPr>
              <w:spacing w:after="0"/>
              <w:jc w:val="both"/>
              <w:rPr>
                <w:rFonts w:cs="Times New Roman"/>
                <w:color w:val="000000"/>
                <w:sz w:val="22"/>
              </w:rPr>
            </w:pPr>
            <w:r w:rsidRPr="001D2D46">
              <w:rPr>
                <w:rFonts w:cs="Times New Roman"/>
                <w:color w:val="000000"/>
                <w:sz w:val="22"/>
              </w:rPr>
              <w:t>- Văn phòng Quốc hội;</w:t>
            </w:r>
          </w:p>
          <w:p w14:paraId="50FA23D8" w14:textId="77777777" w:rsidR="00424F66" w:rsidRPr="001D2D46" w:rsidRDefault="00D16C6E">
            <w:pPr>
              <w:spacing w:after="0"/>
              <w:jc w:val="both"/>
              <w:rPr>
                <w:rFonts w:cs="Times New Roman"/>
                <w:color w:val="000000"/>
                <w:sz w:val="22"/>
              </w:rPr>
            </w:pPr>
            <w:r w:rsidRPr="001D2D46">
              <w:rPr>
                <w:rFonts w:cs="Times New Roman"/>
                <w:color w:val="000000"/>
                <w:sz w:val="22"/>
              </w:rPr>
              <w:t>- Tòa án nhân dân tối cao;</w:t>
            </w:r>
          </w:p>
          <w:p w14:paraId="273DEC8A" w14:textId="77777777" w:rsidR="00424F66" w:rsidRPr="001D2D46" w:rsidRDefault="00D16C6E">
            <w:pPr>
              <w:spacing w:after="0"/>
              <w:jc w:val="both"/>
              <w:rPr>
                <w:rFonts w:cs="Times New Roman"/>
                <w:color w:val="000000"/>
                <w:sz w:val="22"/>
              </w:rPr>
            </w:pPr>
            <w:r w:rsidRPr="001D2D46">
              <w:rPr>
                <w:rFonts w:cs="Times New Roman"/>
                <w:color w:val="000000"/>
                <w:sz w:val="22"/>
              </w:rPr>
              <w:lastRenderedPageBreak/>
              <w:t>- Viện kiểm sát nhân dân tối cao;</w:t>
            </w:r>
          </w:p>
          <w:p w14:paraId="0DA82029" w14:textId="77777777" w:rsidR="00424F66" w:rsidRPr="001D2D46" w:rsidRDefault="00D16C6E">
            <w:pPr>
              <w:spacing w:after="0"/>
              <w:jc w:val="both"/>
              <w:rPr>
                <w:rFonts w:cs="Times New Roman"/>
                <w:color w:val="000000"/>
                <w:sz w:val="22"/>
              </w:rPr>
            </w:pPr>
            <w:r w:rsidRPr="001D2D46">
              <w:rPr>
                <w:rFonts w:cs="Times New Roman"/>
                <w:color w:val="000000"/>
                <w:sz w:val="22"/>
              </w:rPr>
              <w:t>- Kiểm toán Nhà nước;</w:t>
            </w:r>
          </w:p>
          <w:p w14:paraId="05E676F3" w14:textId="77777777" w:rsidR="00424F66" w:rsidRPr="001D2D46" w:rsidRDefault="00D16C6E">
            <w:pPr>
              <w:spacing w:after="0"/>
              <w:jc w:val="both"/>
              <w:rPr>
                <w:rFonts w:cs="Times New Roman"/>
                <w:color w:val="000000"/>
                <w:sz w:val="22"/>
              </w:rPr>
            </w:pPr>
            <w:r w:rsidRPr="001D2D46">
              <w:rPr>
                <w:rFonts w:cs="Times New Roman"/>
                <w:color w:val="000000"/>
                <w:sz w:val="22"/>
              </w:rPr>
              <w:t>- Ủy ban Giám sát tài chính Quốc gia;</w:t>
            </w:r>
          </w:p>
          <w:p w14:paraId="756E08A3" w14:textId="77777777" w:rsidR="00424F66" w:rsidRPr="001D2D46" w:rsidRDefault="00D16C6E">
            <w:pPr>
              <w:spacing w:after="0"/>
              <w:jc w:val="both"/>
              <w:rPr>
                <w:rFonts w:cs="Times New Roman"/>
                <w:color w:val="000000"/>
                <w:sz w:val="22"/>
              </w:rPr>
            </w:pPr>
            <w:r w:rsidRPr="001D2D46">
              <w:rPr>
                <w:rFonts w:cs="Times New Roman"/>
                <w:color w:val="000000"/>
                <w:sz w:val="22"/>
              </w:rPr>
              <w:t>- Ngân hàng Chính sách xã hội;</w:t>
            </w:r>
          </w:p>
          <w:p w14:paraId="194E568B" w14:textId="77777777" w:rsidR="00424F66" w:rsidRPr="001D2D46" w:rsidRDefault="00D16C6E">
            <w:pPr>
              <w:spacing w:after="0"/>
              <w:jc w:val="both"/>
              <w:rPr>
                <w:rFonts w:cs="Times New Roman"/>
                <w:color w:val="000000"/>
                <w:sz w:val="22"/>
              </w:rPr>
            </w:pPr>
            <w:r w:rsidRPr="001D2D46">
              <w:rPr>
                <w:rFonts w:cs="Times New Roman"/>
                <w:color w:val="000000"/>
                <w:sz w:val="22"/>
              </w:rPr>
              <w:t>- Ngân hàng Phát triển Việt Nam;</w:t>
            </w:r>
          </w:p>
          <w:p w14:paraId="6D5AD9C0" w14:textId="77777777" w:rsidR="00424F66" w:rsidRPr="001D2D46" w:rsidRDefault="00D16C6E">
            <w:pPr>
              <w:spacing w:after="0"/>
              <w:jc w:val="both"/>
              <w:rPr>
                <w:rFonts w:cs="Times New Roman"/>
                <w:color w:val="000000"/>
                <w:sz w:val="22"/>
              </w:rPr>
            </w:pPr>
            <w:r w:rsidRPr="001D2D46">
              <w:rPr>
                <w:rFonts w:cs="Times New Roman"/>
                <w:color w:val="000000"/>
                <w:sz w:val="22"/>
              </w:rPr>
              <w:t>- Ủy ban Trung ương Mặt trận Tổ quốc Việt Nam;</w:t>
            </w:r>
          </w:p>
          <w:p w14:paraId="516090FC" w14:textId="77777777" w:rsidR="00424F66" w:rsidRPr="001D2D46" w:rsidRDefault="00D16C6E">
            <w:pPr>
              <w:spacing w:after="0"/>
              <w:jc w:val="both"/>
              <w:rPr>
                <w:rFonts w:cs="Times New Roman"/>
                <w:color w:val="000000"/>
                <w:sz w:val="22"/>
              </w:rPr>
            </w:pPr>
            <w:r w:rsidRPr="001D2D46">
              <w:rPr>
                <w:rFonts w:cs="Times New Roman"/>
                <w:color w:val="000000"/>
                <w:sz w:val="22"/>
              </w:rPr>
              <w:t>- Cơ quan trung ương của các đoàn thể;</w:t>
            </w:r>
          </w:p>
          <w:p w14:paraId="00A705AB" w14:textId="77777777" w:rsidR="00424F66" w:rsidRPr="001D2D46" w:rsidRDefault="00D16C6E">
            <w:pPr>
              <w:spacing w:after="0"/>
              <w:jc w:val="both"/>
              <w:rPr>
                <w:rFonts w:cs="Times New Roman"/>
                <w:color w:val="000000"/>
                <w:sz w:val="22"/>
              </w:rPr>
            </w:pPr>
            <w:r w:rsidRPr="001D2D46">
              <w:rPr>
                <w:rFonts w:cs="Times New Roman"/>
                <w:color w:val="000000"/>
                <w:sz w:val="22"/>
              </w:rPr>
              <w:t>- VPCP: BTCN, các PCN, Trợ lý TTg, TGĐ Cổng TTĐT, các Vụ, Cục, đơn vị trực thuộc, Công báo;</w:t>
            </w:r>
          </w:p>
          <w:p w14:paraId="229116BD" w14:textId="77777777" w:rsidR="00424F66" w:rsidRPr="001D2D46" w:rsidRDefault="00D16C6E">
            <w:pPr>
              <w:spacing w:after="0"/>
              <w:jc w:val="both"/>
              <w:rPr>
                <w:rFonts w:cs="Times New Roman"/>
                <w:color w:val="000000"/>
                <w:sz w:val="22"/>
              </w:rPr>
            </w:pPr>
            <w:r w:rsidRPr="001D2D46">
              <w:rPr>
                <w:rFonts w:cs="Times New Roman"/>
                <w:color w:val="000000"/>
                <w:sz w:val="22"/>
              </w:rPr>
              <w:t>- Lưu: VT, KGVX (2).</w:t>
            </w:r>
          </w:p>
        </w:tc>
        <w:tc>
          <w:tcPr>
            <w:tcW w:w="3260" w:type="dxa"/>
            <w:tcBorders>
              <w:top w:val="nil"/>
              <w:left w:val="nil"/>
              <w:bottom w:val="nil"/>
              <w:right w:val="nil"/>
              <w:tl2br w:val="nil"/>
              <w:tr2bl w:val="nil"/>
            </w:tcBorders>
            <w:tcMar>
              <w:left w:w="108" w:type="dxa"/>
              <w:right w:w="108" w:type="dxa"/>
            </w:tcMar>
          </w:tcPr>
          <w:p w14:paraId="33220B2E" w14:textId="77777777" w:rsidR="00424F66" w:rsidRPr="001D2D46" w:rsidRDefault="00D16C6E">
            <w:pPr>
              <w:spacing w:after="0"/>
              <w:jc w:val="center"/>
              <w:rPr>
                <w:rFonts w:cs="Times New Roman"/>
                <w:b/>
                <w:bCs/>
                <w:color w:val="000000"/>
                <w:sz w:val="26"/>
                <w:szCs w:val="26"/>
              </w:rPr>
            </w:pPr>
            <w:r w:rsidRPr="001D2D46">
              <w:rPr>
                <w:rFonts w:cs="Times New Roman"/>
                <w:b/>
                <w:bCs/>
                <w:color w:val="000000"/>
                <w:sz w:val="26"/>
                <w:szCs w:val="26"/>
              </w:rPr>
              <w:lastRenderedPageBreak/>
              <w:t>TM. CHÍNH PHỦ</w:t>
            </w:r>
            <w:r w:rsidRPr="001D2D46">
              <w:rPr>
                <w:rFonts w:cs="Times New Roman"/>
                <w:b/>
                <w:bCs/>
                <w:color w:val="000000"/>
                <w:sz w:val="26"/>
                <w:szCs w:val="26"/>
              </w:rPr>
              <w:br/>
              <w:t>THỦ TƯỚNG</w:t>
            </w:r>
            <w:r w:rsidRPr="001D2D46">
              <w:rPr>
                <w:rFonts w:cs="Times New Roman"/>
                <w:b/>
                <w:bCs/>
                <w:color w:val="000000"/>
                <w:sz w:val="26"/>
                <w:szCs w:val="26"/>
              </w:rPr>
              <w:br/>
            </w:r>
            <w:r w:rsidRPr="001D2D46">
              <w:rPr>
                <w:rFonts w:cs="Times New Roman"/>
                <w:b/>
                <w:bCs/>
                <w:color w:val="000000"/>
                <w:sz w:val="26"/>
                <w:szCs w:val="26"/>
              </w:rPr>
              <w:br/>
            </w:r>
            <w:r w:rsidRPr="001D2D46">
              <w:rPr>
                <w:rFonts w:cs="Times New Roman"/>
                <w:b/>
                <w:bCs/>
                <w:color w:val="000000"/>
                <w:sz w:val="26"/>
                <w:szCs w:val="26"/>
              </w:rPr>
              <w:br/>
            </w:r>
          </w:p>
          <w:p w14:paraId="3C13C3BB" w14:textId="77777777" w:rsidR="00424F66" w:rsidRPr="001D2D46" w:rsidRDefault="00424F66">
            <w:pPr>
              <w:spacing w:after="0"/>
              <w:jc w:val="center"/>
              <w:rPr>
                <w:rFonts w:cs="Times New Roman"/>
                <w:b/>
                <w:bCs/>
                <w:color w:val="000000"/>
              </w:rPr>
            </w:pPr>
          </w:p>
          <w:p w14:paraId="5D48C139" w14:textId="77777777" w:rsidR="00424F66" w:rsidRPr="001D2D46" w:rsidRDefault="00424F66">
            <w:pPr>
              <w:spacing w:after="0"/>
              <w:jc w:val="center"/>
              <w:rPr>
                <w:rFonts w:cs="Times New Roman"/>
                <w:b/>
                <w:bCs/>
                <w:color w:val="000000"/>
              </w:rPr>
            </w:pPr>
          </w:p>
          <w:p w14:paraId="4B299999" w14:textId="77777777" w:rsidR="00424F66" w:rsidRDefault="00D16C6E">
            <w:pPr>
              <w:spacing w:after="0"/>
              <w:jc w:val="center"/>
              <w:rPr>
                <w:rFonts w:cs="Times New Roman"/>
                <w:color w:val="000000"/>
                <w:szCs w:val="28"/>
              </w:rPr>
            </w:pPr>
            <w:r w:rsidRPr="001D2D46">
              <w:rPr>
                <w:rFonts w:cs="Times New Roman"/>
                <w:b/>
                <w:bCs/>
                <w:color w:val="000000"/>
              </w:rPr>
              <w:br/>
            </w:r>
            <w:r w:rsidRPr="001D2D46">
              <w:rPr>
                <w:rFonts w:cs="Times New Roman"/>
                <w:b/>
                <w:bCs/>
                <w:color w:val="000000"/>
              </w:rPr>
              <w:br/>
            </w:r>
            <w:r w:rsidRPr="001D2D46">
              <w:rPr>
                <w:rFonts w:cs="Times New Roman"/>
                <w:b/>
                <w:bCs/>
                <w:color w:val="000000"/>
                <w:szCs w:val="28"/>
              </w:rPr>
              <w:lastRenderedPageBreak/>
              <w:t>Phạm Minh Chính</w:t>
            </w:r>
          </w:p>
        </w:tc>
      </w:tr>
      <w:bookmarkEnd w:id="20"/>
    </w:tbl>
    <w:p w14:paraId="27CE66B3" w14:textId="77777777" w:rsidR="00424F66" w:rsidRDefault="00424F66">
      <w:pPr>
        <w:rPr>
          <w:color w:val="000000"/>
        </w:rPr>
      </w:pPr>
    </w:p>
    <w:sectPr w:rsidR="00424F66" w:rsidSect="00917D28">
      <w:headerReference w:type="default" r:id="rId8"/>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398FA" w14:textId="77777777" w:rsidR="0056068A" w:rsidRDefault="0056068A">
      <w:pPr>
        <w:spacing w:after="0"/>
      </w:pPr>
      <w:r>
        <w:separator/>
      </w:r>
    </w:p>
  </w:endnote>
  <w:endnote w:type="continuationSeparator" w:id="0">
    <w:p w14:paraId="6DBF4082" w14:textId="77777777" w:rsidR="0056068A" w:rsidRDefault="00560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0F48B" w14:textId="77777777" w:rsidR="0056068A" w:rsidRDefault="0056068A">
      <w:pPr>
        <w:spacing w:after="0"/>
      </w:pPr>
      <w:r>
        <w:separator/>
      </w:r>
    </w:p>
  </w:footnote>
  <w:footnote w:type="continuationSeparator" w:id="0">
    <w:p w14:paraId="32A1C545" w14:textId="77777777" w:rsidR="0056068A" w:rsidRDefault="005606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655049"/>
      <w:docPartObj>
        <w:docPartGallery w:val="Page Numbers (Top of Page)"/>
        <w:docPartUnique/>
      </w:docPartObj>
    </w:sdtPr>
    <w:sdtEndPr>
      <w:rPr>
        <w:noProof/>
      </w:rPr>
    </w:sdtEndPr>
    <w:sdtContent>
      <w:p w14:paraId="3E6FAA99" w14:textId="12B80734" w:rsidR="00917D28" w:rsidRDefault="00917D28">
        <w:pPr>
          <w:pStyle w:val="Header"/>
          <w:jc w:val="center"/>
        </w:pPr>
        <w:r>
          <w:fldChar w:fldCharType="begin"/>
        </w:r>
        <w:r>
          <w:instrText xml:space="preserve"> PAGE   \* MERGEFORMAT </w:instrText>
        </w:r>
        <w:r>
          <w:fldChar w:fldCharType="separate"/>
        </w:r>
        <w:r w:rsidR="003C6C1B">
          <w:rPr>
            <w:noProof/>
          </w:rPr>
          <w:t>2</w:t>
        </w:r>
        <w:r>
          <w:rPr>
            <w:noProof/>
          </w:rPr>
          <w:fldChar w:fldCharType="end"/>
        </w:r>
      </w:p>
    </w:sdtContent>
  </w:sdt>
  <w:p w14:paraId="010905EE" w14:textId="77777777" w:rsidR="00917D28" w:rsidRDefault="00917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F66"/>
    <w:rsid w:val="00013487"/>
    <w:rsid w:val="00066F8C"/>
    <w:rsid w:val="0019795B"/>
    <w:rsid w:val="001D2D46"/>
    <w:rsid w:val="00205A05"/>
    <w:rsid w:val="002A520F"/>
    <w:rsid w:val="002E0A3F"/>
    <w:rsid w:val="003B222C"/>
    <w:rsid w:val="003C6C1B"/>
    <w:rsid w:val="004043EC"/>
    <w:rsid w:val="00424F66"/>
    <w:rsid w:val="004567FF"/>
    <w:rsid w:val="004A46E9"/>
    <w:rsid w:val="004B0C2E"/>
    <w:rsid w:val="00513129"/>
    <w:rsid w:val="0056068A"/>
    <w:rsid w:val="00574D68"/>
    <w:rsid w:val="00574EC5"/>
    <w:rsid w:val="0058389E"/>
    <w:rsid w:val="005A18F1"/>
    <w:rsid w:val="005F6324"/>
    <w:rsid w:val="006658AE"/>
    <w:rsid w:val="00674629"/>
    <w:rsid w:val="00677C01"/>
    <w:rsid w:val="00685A9A"/>
    <w:rsid w:val="00704576"/>
    <w:rsid w:val="007461B7"/>
    <w:rsid w:val="007D47C5"/>
    <w:rsid w:val="008170AA"/>
    <w:rsid w:val="0083165F"/>
    <w:rsid w:val="00884484"/>
    <w:rsid w:val="00897EBE"/>
    <w:rsid w:val="008A255F"/>
    <w:rsid w:val="00917D28"/>
    <w:rsid w:val="00A36767"/>
    <w:rsid w:val="00AD1787"/>
    <w:rsid w:val="00B465B7"/>
    <w:rsid w:val="00BB6A41"/>
    <w:rsid w:val="00BF729D"/>
    <w:rsid w:val="00C25E2C"/>
    <w:rsid w:val="00C91BBC"/>
    <w:rsid w:val="00CB6830"/>
    <w:rsid w:val="00CC7A9E"/>
    <w:rsid w:val="00D074DF"/>
    <w:rsid w:val="00D16C6E"/>
    <w:rsid w:val="00D25E60"/>
    <w:rsid w:val="00D30B52"/>
    <w:rsid w:val="00DD1941"/>
    <w:rsid w:val="00DD4E07"/>
    <w:rsid w:val="00E30DAA"/>
    <w:rsid w:val="00E75F24"/>
    <w:rsid w:val="00F90DFD"/>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84"/>
    <w:pPr>
      <w:spacing w:after="120"/>
    </w:pPr>
    <w:rPr>
      <w:rFonts w:eastAsia="Calibri" w:cs="Arial"/>
      <w:sz w:val="28"/>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Header">
    <w:name w:val="header"/>
    <w:basedOn w:val="Normal"/>
    <w:link w:val="HeaderChar"/>
    <w:uiPriority w:val="99"/>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styleId="BalloonText">
    <w:name w:val="Balloon Text"/>
    <w:basedOn w:val="Normal"/>
    <w:pPr>
      <w:spacing w:after="0"/>
    </w:pPr>
    <w:rPr>
      <w:rFonts w:ascii="Segoe UI" w:hAnsi="Segoe UI" w:cs="Segoe UI"/>
      <w:sz w:val="18"/>
      <w:szCs w:val="18"/>
    </w:rPr>
  </w:style>
  <w:style w:type="paragraph" w:styleId="NormalWeb">
    <w:name w:val="Normal (Web)"/>
    <w:basedOn w:val="Normal"/>
    <w:rPr>
      <w:rFonts w:cs="Times New Roman"/>
      <w:sz w:val="24"/>
      <w:szCs w:val="24"/>
    </w:rPr>
  </w:style>
  <w:style w:type="character" w:customStyle="1" w:styleId="msonormal0">
    <w:name w:val="msonormal0"/>
    <w:basedOn w:val="DefaultParagraphFont"/>
  </w:style>
  <w:style w:type="character" w:styleId="Strong">
    <w:name w:val="Strong"/>
    <w:basedOn w:val="DefaultParagraphFont"/>
    <w:rPr>
      <w:b/>
      <w:bCs/>
    </w:rPr>
  </w:style>
  <w:style w:type="paragraph" w:styleId="ListParagraph">
    <w:name w:val="List Paragraph"/>
    <w:basedOn w:val="Normal"/>
    <w:uiPriority w:val="34"/>
    <w:qFormat/>
    <w:rsid w:val="00DD1941"/>
    <w:pPr>
      <w:ind w:left="720"/>
      <w:contextualSpacing/>
    </w:pPr>
  </w:style>
  <w:style w:type="character" w:customStyle="1" w:styleId="HeaderChar">
    <w:name w:val="Header Char"/>
    <w:basedOn w:val="DefaultParagraphFont"/>
    <w:link w:val="Header"/>
    <w:uiPriority w:val="99"/>
    <w:rsid w:val="00917D28"/>
    <w:rPr>
      <w:rFonts w:eastAsia="Calibri" w:cs="Arial"/>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84"/>
    <w:pPr>
      <w:spacing w:after="120"/>
    </w:pPr>
    <w:rPr>
      <w:rFonts w:eastAsia="Calibri" w:cs="Arial"/>
      <w:sz w:val="28"/>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Header">
    <w:name w:val="header"/>
    <w:basedOn w:val="Normal"/>
    <w:link w:val="HeaderChar"/>
    <w:uiPriority w:val="99"/>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styleId="BalloonText">
    <w:name w:val="Balloon Text"/>
    <w:basedOn w:val="Normal"/>
    <w:pPr>
      <w:spacing w:after="0"/>
    </w:pPr>
    <w:rPr>
      <w:rFonts w:ascii="Segoe UI" w:hAnsi="Segoe UI" w:cs="Segoe UI"/>
      <w:sz w:val="18"/>
      <w:szCs w:val="18"/>
    </w:rPr>
  </w:style>
  <w:style w:type="paragraph" w:styleId="NormalWeb">
    <w:name w:val="Normal (Web)"/>
    <w:basedOn w:val="Normal"/>
    <w:rPr>
      <w:rFonts w:cs="Times New Roman"/>
      <w:sz w:val="24"/>
      <w:szCs w:val="24"/>
    </w:rPr>
  </w:style>
  <w:style w:type="character" w:customStyle="1" w:styleId="msonormal0">
    <w:name w:val="msonormal0"/>
    <w:basedOn w:val="DefaultParagraphFont"/>
  </w:style>
  <w:style w:type="character" w:styleId="Strong">
    <w:name w:val="Strong"/>
    <w:basedOn w:val="DefaultParagraphFont"/>
    <w:rPr>
      <w:b/>
      <w:bCs/>
    </w:rPr>
  </w:style>
  <w:style w:type="paragraph" w:styleId="ListParagraph">
    <w:name w:val="List Paragraph"/>
    <w:basedOn w:val="Normal"/>
    <w:uiPriority w:val="34"/>
    <w:qFormat/>
    <w:rsid w:val="00DD1941"/>
    <w:pPr>
      <w:ind w:left="720"/>
      <w:contextualSpacing/>
    </w:pPr>
  </w:style>
  <w:style w:type="character" w:customStyle="1" w:styleId="HeaderChar">
    <w:name w:val="Header Char"/>
    <w:basedOn w:val="DefaultParagraphFont"/>
    <w:link w:val="Header"/>
    <w:uiPriority w:val="99"/>
    <w:rsid w:val="00917D28"/>
    <w:rPr>
      <w:rFonts w:eastAsia="Calibri" w:cs="Arial"/>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699A-0EE9-421D-B14C-47F751C1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Dell</cp:lastModifiedBy>
  <cp:revision>2</cp:revision>
  <cp:lastPrinted>2025-10-23T09:52:00Z</cp:lastPrinted>
  <dcterms:created xsi:type="dcterms:W3CDTF">2025-11-10T07:42:00Z</dcterms:created>
  <dcterms:modified xsi:type="dcterms:W3CDTF">2025-11-10T07:42:00Z</dcterms:modified>
</cp:coreProperties>
</file>